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80" w:lineRule="exact"/>
        <w:rPr>
          <w:rFonts w:eastAsia="黑体"/>
          <w:bCs/>
          <w:sz w:val="36"/>
          <w:szCs w:val="36"/>
        </w:rPr>
      </w:pPr>
      <w:r>
        <w:rPr>
          <w:rFonts w:hint="eastAsia" w:eastAsia="黑体"/>
          <w:sz w:val="32"/>
          <w:szCs w:val="32"/>
        </w:rPr>
        <w:t>表</w:t>
      </w:r>
      <w:r>
        <w:rPr>
          <w:rFonts w:eastAsia="黑体"/>
          <w:sz w:val="32"/>
          <w:szCs w:val="32"/>
        </w:rPr>
        <w:t xml:space="preserve">2 </w:t>
      </w:r>
      <w:r>
        <w:rPr>
          <w:rFonts w:eastAsia="黑体"/>
          <w:b/>
          <w:bCs/>
          <w:sz w:val="36"/>
          <w:szCs w:val="36"/>
        </w:rPr>
        <w:t xml:space="preserve">                   </w:t>
      </w:r>
      <w:r>
        <w:rPr>
          <w:rFonts w:eastAsia="方正小标宋简体"/>
          <w:bCs/>
          <w:sz w:val="44"/>
          <w:szCs w:val="44"/>
        </w:rPr>
        <w:t>湖南省高等学校教师系列高级专业技术</w:t>
      </w:r>
      <w:r>
        <w:rPr>
          <w:rFonts w:hint="eastAsia" w:eastAsia="方正小标宋简体"/>
          <w:bCs/>
          <w:sz w:val="44"/>
          <w:szCs w:val="44"/>
        </w:rPr>
        <w:t>职称</w:t>
      </w:r>
      <w:r>
        <w:rPr>
          <w:rFonts w:eastAsia="方正小标宋简体"/>
          <w:bCs/>
          <w:sz w:val="44"/>
          <w:szCs w:val="44"/>
        </w:rPr>
        <w:t>申报人员情况公示表</w:t>
      </w:r>
    </w:p>
    <w:p>
      <w:pPr>
        <w:spacing w:line="400" w:lineRule="exact"/>
        <w:jc w:val="center"/>
        <w:rPr>
          <w:bCs/>
          <w:sz w:val="32"/>
          <w:szCs w:val="32"/>
          <w:u w:val="single"/>
        </w:rPr>
      </w:pPr>
      <w:r>
        <w:rPr>
          <w:bCs/>
          <w:sz w:val="32"/>
          <w:szCs w:val="32"/>
        </w:rPr>
        <w:t>单位</w:t>
      </w:r>
      <w:r>
        <w:rPr>
          <w:bCs/>
          <w:sz w:val="32"/>
          <w:szCs w:val="32"/>
          <w:u w:val="single"/>
        </w:rPr>
        <w:t xml:space="preserve"> </w:t>
      </w:r>
      <w:r>
        <w:rPr>
          <w:rFonts w:hint="eastAsia"/>
          <w:bCs/>
          <w:sz w:val="32"/>
          <w:szCs w:val="32"/>
          <w:u w:val="single"/>
        </w:rPr>
        <w:t>永州职业技术学院</w:t>
      </w:r>
      <w:r>
        <w:rPr>
          <w:bCs/>
          <w:sz w:val="32"/>
          <w:szCs w:val="32"/>
          <w:u w:val="single"/>
        </w:rPr>
        <w:t xml:space="preserve"> </w:t>
      </w:r>
      <w:r>
        <w:rPr>
          <w:bCs/>
          <w:sz w:val="32"/>
          <w:szCs w:val="32"/>
        </w:rPr>
        <w:t xml:space="preserve">  姓名</w:t>
      </w:r>
      <w:r>
        <w:rPr>
          <w:bCs/>
          <w:sz w:val="32"/>
          <w:szCs w:val="32"/>
          <w:u w:val="single"/>
        </w:rPr>
        <w:t xml:space="preserve">     </w:t>
      </w:r>
      <w:r>
        <w:rPr>
          <w:rFonts w:hint="eastAsia"/>
          <w:bCs/>
          <w:sz w:val="32"/>
          <w:szCs w:val="32"/>
          <w:u w:val="single"/>
        </w:rPr>
        <w:t>高颖</w:t>
      </w:r>
      <w:r>
        <w:rPr>
          <w:bCs/>
          <w:sz w:val="32"/>
          <w:szCs w:val="32"/>
          <w:u w:val="single"/>
        </w:rPr>
        <w:t xml:space="preserve">   </w:t>
      </w:r>
      <w:r>
        <w:rPr>
          <w:bCs/>
          <w:sz w:val="32"/>
          <w:szCs w:val="32"/>
        </w:rPr>
        <w:t xml:space="preserve">  申报</w:t>
      </w:r>
      <w:r>
        <w:rPr>
          <w:rFonts w:hint="eastAsia"/>
          <w:bCs/>
          <w:sz w:val="32"/>
          <w:szCs w:val="32"/>
        </w:rPr>
        <w:t>职称</w:t>
      </w:r>
      <w:r>
        <w:rPr>
          <w:bCs/>
          <w:sz w:val="32"/>
          <w:szCs w:val="32"/>
          <w:u w:val="single"/>
        </w:rPr>
        <w:t xml:space="preserve">     </w:t>
      </w:r>
      <w:r>
        <w:rPr>
          <w:rFonts w:hint="eastAsia"/>
          <w:bCs/>
          <w:sz w:val="32"/>
          <w:szCs w:val="32"/>
          <w:u w:val="single"/>
        </w:rPr>
        <w:t>讲师</w:t>
      </w:r>
      <w:r>
        <w:rPr>
          <w:bCs/>
          <w:sz w:val="32"/>
          <w:szCs w:val="32"/>
          <w:u w:val="single"/>
        </w:rPr>
        <w:t xml:space="preserve">      </w:t>
      </w:r>
      <w:r>
        <w:rPr>
          <w:rFonts w:eastAsia="黑体"/>
          <w:b/>
          <w:bCs/>
          <w:sz w:val="32"/>
          <w:szCs w:val="32"/>
        </w:rPr>
        <w:t xml:space="preserve">  </w:t>
      </w:r>
      <w:r>
        <w:rPr>
          <w:bCs/>
          <w:sz w:val="32"/>
          <w:szCs w:val="32"/>
        </w:rPr>
        <w:t>学科（专业）</w:t>
      </w:r>
      <w:r>
        <w:rPr>
          <w:bCs/>
          <w:sz w:val="32"/>
          <w:szCs w:val="32"/>
          <w:u w:val="single"/>
        </w:rPr>
        <w:t xml:space="preserve">   </w:t>
      </w:r>
      <w:r>
        <w:rPr>
          <w:rFonts w:hint="eastAsia"/>
          <w:bCs/>
          <w:sz w:val="32"/>
          <w:szCs w:val="32"/>
          <w:u w:val="single"/>
        </w:rPr>
        <w:t>医学</w:t>
      </w:r>
      <w:r>
        <w:rPr>
          <w:bCs/>
          <w:sz w:val="32"/>
          <w:szCs w:val="32"/>
          <w:u w:val="single"/>
        </w:rPr>
        <w:t xml:space="preserve">   </w:t>
      </w:r>
    </w:p>
    <w:tbl>
      <w:tblPr>
        <w:tblStyle w:val="5"/>
        <w:tblW w:w="223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20"/>
        <w:gridCol w:w="1262"/>
        <w:gridCol w:w="93"/>
        <w:gridCol w:w="1355"/>
        <w:gridCol w:w="159"/>
        <w:gridCol w:w="1103"/>
        <w:gridCol w:w="93"/>
        <w:gridCol w:w="1805"/>
        <w:gridCol w:w="425"/>
        <w:gridCol w:w="1417"/>
        <w:gridCol w:w="993"/>
        <w:gridCol w:w="708"/>
        <w:gridCol w:w="1134"/>
        <w:gridCol w:w="1559"/>
        <w:gridCol w:w="8"/>
        <w:gridCol w:w="706"/>
        <w:gridCol w:w="1204"/>
        <w:gridCol w:w="1344"/>
        <w:gridCol w:w="559"/>
        <w:gridCol w:w="1099"/>
        <w:gridCol w:w="637"/>
        <w:gridCol w:w="448"/>
        <w:gridCol w:w="879"/>
        <w:gridCol w:w="750"/>
        <w:gridCol w:w="7"/>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7225" w:type="dxa"/>
            <w:gridSpan w:val="9"/>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基本情况</w:t>
            </w:r>
          </w:p>
        </w:tc>
        <w:tc>
          <w:tcPr>
            <w:tcW w:w="15111" w:type="dxa"/>
            <w:gridSpan w:val="18"/>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atLeast"/>
          <w:jc w:val="center"/>
        </w:trPr>
        <w:tc>
          <w:tcPr>
            <w:tcW w:w="1335" w:type="dxa"/>
            <w:tcBorders>
              <w:left w:val="single" w:color="auto" w:sz="4" w:space="0"/>
              <w:right w:val="single" w:color="auto" w:sz="4" w:space="0"/>
            </w:tcBorders>
            <w:vAlign w:val="center"/>
          </w:tcPr>
          <w:p>
            <w:pPr>
              <w:spacing w:line="280" w:lineRule="exact"/>
              <w:jc w:val="distribute"/>
              <w:rPr>
                <w:szCs w:val="21"/>
              </w:rPr>
            </w:pPr>
            <w:r>
              <w:rPr>
                <w:szCs w:val="21"/>
              </w:rPr>
              <w:t>姓  名</w:t>
            </w:r>
          </w:p>
        </w:tc>
        <w:tc>
          <w:tcPr>
            <w:tcW w:w="1282" w:type="dxa"/>
            <w:gridSpan w:val="2"/>
            <w:tcBorders>
              <w:left w:val="single" w:color="auto" w:sz="4" w:space="0"/>
              <w:right w:val="single" w:color="auto" w:sz="4" w:space="0"/>
            </w:tcBorders>
            <w:vAlign w:val="center"/>
          </w:tcPr>
          <w:p>
            <w:pPr>
              <w:spacing w:line="280" w:lineRule="exact"/>
              <w:jc w:val="center"/>
              <w:rPr>
                <w:szCs w:val="21"/>
              </w:rPr>
            </w:pPr>
            <w:r>
              <w:rPr>
                <w:rFonts w:hint="eastAsia"/>
                <w:szCs w:val="21"/>
              </w:rPr>
              <w:t>高颖</w:t>
            </w:r>
          </w:p>
        </w:tc>
        <w:tc>
          <w:tcPr>
            <w:tcW w:w="2710" w:type="dxa"/>
            <w:gridSpan w:val="4"/>
            <w:tcBorders>
              <w:left w:val="single" w:color="auto" w:sz="4" w:space="0"/>
              <w:right w:val="single" w:color="auto" w:sz="4" w:space="0"/>
            </w:tcBorders>
            <w:vAlign w:val="center"/>
          </w:tcPr>
          <w:p>
            <w:pPr>
              <w:jc w:val="center"/>
              <w:rPr>
                <w:szCs w:val="21"/>
              </w:rPr>
            </w:pPr>
            <w:r>
              <w:rPr>
                <w:szCs w:val="21"/>
              </w:rPr>
              <w:t>出生年月</w:t>
            </w:r>
          </w:p>
        </w:tc>
        <w:tc>
          <w:tcPr>
            <w:tcW w:w="1898" w:type="dxa"/>
            <w:gridSpan w:val="2"/>
            <w:tcBorders>
              <w:left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1987.0</w:t>
            </w:r>
            <w:r>
              <w:rPr>
                <w:szCs w:val="21"/>
              </w:rPr>
              <w:t>6</w:t>
            </w:r>
          </w:p>
        </w:tc>
        <w:tc>
          <w:tcPr>
            <w:tcW w:w="425" w:type="dxa"/>
            <w:vMerge w:val="restart"/>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教学工作</w:t>
            </w:r>
          </w:p>
          <w:p>
            <w:pPr>
              <w:spacing w:line="280" w:lineRule="exact"/>
              <w:jc w:val="center"/>
              <w:rPr>
                <w:szCs w:val="21"/>
              </w:rPr>
            </w:pPr>
          </w:p>
        </w:tc>
        <w:tc>
          <w:tcPr>
            <w:tcW w:w="5819" w:type="dxa"/>
            <w:gridSpan w:val="6"/>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教学工作量（其它教学工作量按本校方式计算）</w:t>
            </w:r>
          </w:p>
        </w:tc>
        <w:tc>
          <w:tcPr>
            <w:tcW w:w="3813" w:type="dxa"/>
            <w:gridSpan w:val="4"/>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主要教学业绩</w:t>
            </w:r>
          </w:p>
        </w:tc>
        <w:tc>
          <w:tcPr>
            <w:tcW w:w="3813" w:type="dxa"/>
            <w:gridSpan w:val="5"/>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指导青年教师情况</w:t>
            </w:r>
          </w:p>
        </w:tc>
        <w:tc>
          <w:tcPr>
            <w:tcW w:w="1241" w:type="dxa"/>
            <w:gridSpan w:val="2"/>
            <w:vMerge w:val="restart"/>
            <w:tcBorders>
              <w:left w:val="single" w:color="auto" w:sz="4" w:space="0"/>
              <w:right w:val="single" w:color="auto" w:sz="4" w:space="0"/>
            </w:tcBorders>
          </w:tcPr>
          <w:p>
            <w:pPr>
              <w:spacing w:line="280" w:lineRule="exact"/>
              <w:jc w:val="center"/>
              <w:rPr>
                <w:szCs w:val="21"/>
              </w:rPr>
            </w:pPr>
            <w:r>
              <w:rPr>
                <w:szCs w:val="21"/>
              </w:rPr>
              <w:t>教务部门审核意见（盖章）</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rPr>
                <w:szCs w:val="21"/>
              </w:rPr>
            </w:pPr>
            <w:r>
              <w:rPr>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335" w:type="dxa"/>
            <w:vMerge w:val="restart"/>
            <w:tcBorders>
              <w:left w:val="single" w:color="auto" w:sz="4" w:space="0"/>
              <w:right w:val="single" w:color="auto" w:sz="4" w:space="0"/>
            </w:tcBorders>
            <w:vAlign w:val="center"/>
          </w:tcPr>
          <w:p>
            <w:pPr>
              <w:spacing w:line="280" w:lineRule="exact"/>
              <w:jc w:val="distribute"/>
              <w:rPr>
                <w:szCs w:val="21"/>
              </w:rPr>
            </w:pPr>
            <w:r>
              <w:rPr>
                <w:szCs w:val="21"/>
              </w:rPr>
              <w:t>性  别</w:t>
            </w:r>
          </w:p>
        </w:tc>
        <w:tc>
          <w:tcPr>
            <w:tcW w:w="1282" w:type="dxa"/>
            <w:gridSpan w:val="2"/>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女</w:t>
            </w:r>
          </w:p>
        </w:tc>
        <w:tc>
          <w:tcPr>
            <w:tcW w:w="2710" w:type="dxa"/>
            <w:gridSpan w:val="4"/>
            <w:vMerge w:val="restart"/>
            <w:tcBorders>
              <w:left w:val="single" w:color="auto" w:sz="4" w:space="0"/>
              <w:right w:val="single" w:color="auto" w:sz="4" w:space="0"/>
            </w:tcBorders>
            <w:vAlign w:val="center"/>
          </w:tcPr>
          <w:p>
            <w:pPr>
              <w:ind w:left="-86" w:leftChars="-41" w:right="-80" w:rightChars="-38"/>
              <w:jc w:val="center"/>
              <w:rPr>
                <w:szCs w:val="21"/>
              </w:rPr>
            </w:pPr>
            <w:r>
              <w:rPr>
                <w:szCs w:val="21"/>
              </w:rPr>
              <w:t>参加工作时间</w:t>
            </w:r>
          </w:p>
        </w:tc>
        <w:tc>
          <w:tcPr>
            <w:tcW w:w="1898"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2011.09</w:t>
            </w:r>
          </w:p>
        </w:tc>
        <w:tc>
          <w:tcPr>
            <w:tcW w:w="425" w:type="dxa"/>
            <w:vMerge w:val="continue"/>
            <w:tcBorders>
              <w:left w:val="single" w:color="auto" w:sz="4" w:space="0"/>
              <w:right w:val="single" w:color="auto" w:sz="4" w:space="0"/>
            </w:tcBorders>
            <w:vAlign w:val="center"/>
          </w:tcPr>
          <w:p>
            <w:pPr>
              <w:spacing w:line="280" w:lineRule="exact"/>
              <w:jc w:val="center"/>
              <w:rPr>
                <w:b/>
                <w:szCs w:val="21"/>
              </w:rPr>
            </w:pPr>
          </w:p>
        </w:tc>
        <w:tc>
          <w:tcPr>
            <w:tcW w:w="1417" w:type="dxa"/>
            <w:vMerge w:val="restart"/>
            <w:tcBorders>
              <w:left w:val="single" w:color="auto" w:sz="4" w:space="0"/>
              <w:right w:val="single" w:color="auto" w:sz="4" w:space="0"/>
            </w:tcBorders>
            <w:vAlign w:val="center"/>
          </w:tcPr>
          <w:p>
            <w:pPr>
              <w:spacing w:line="280" w:lineRule="exact"/>
              <w:ind w:left="-44" w:leftChars="-21" w:right="-42" w:rightChars="-20"/>
              <w:jc w:val="center"/>
              <w:rPr>
                <w:szCs w:val="21"/>
              </w:rPr>
            </w:pPr>
            <w:r>
              <w:rPr>
                <w:szCs w:val="21"/>
              </w:rPr>
              <w:t>按年度填写教学工作量</w:t>
            </w:r>
          </w:p>
        </w:tc>
        <w:tc>
          <w:tcPr>
            <w:tcW w:w="993" w:type="dxa"/>
            <w:vMerge w:val="restart"/>
            <w:tcBorders>
              <w:left w:val="single" w:color="auto" w:sz="4" w:space="0"/>
              <w:right w:val="single" w:color="auto" w:sz="4" w:space="0"/>
            </w:tcBorders>
            <w:vAlign w:val="center"/>
          </w:tcPr>
          <w:p>
            <w:pPr>
              <w:spacing w:line="280" w:lineRule="exact"/>
              <w:ind w:left="-94" w:right="-61" w:rightChars="-29"/>
              <w:jc w:val="center"/>
              <w:rPr>
                <w:szCs w:val="21"/>
              </w:rPr>
            </w:pPr>
            <w:r>
              <w:rPr>
                <w:szCs w:val="21"/>
              </w:rPr>
              <w:t>年度</w:t>
            </w:r>
          </w:p>
        </w:tc>
        <w:tc>
          <w:tcPr>
            <w:tcW w:w="1842" w:type="dxa"/>
            <w:gridSpan w:val="2"/>
            <w:tcBorders>
              <w:left w:val="single" w:color="auto" w:sz="4" w:space="0"/>
              <w:right w:val="single" w:color="auto" w:sz="4" w:space="0"/>
            </w:tcBorders>
            <w:vAlign w:val="center"/>
          </w:tcPr>
          <w:p>
            <w:pPr>
              <w:spacing w:line="280" w:lineRule="exact"/>
              <w:ind w:left="-67" w:right="-76" w:rightChars="-36"/>
              <w:jc w:val="center"/>
              <w:rPr>
                <w:szCs w:val="21"/>
              </w:rPr>
            </w:pPr>
            <w:r>
              <w:rPr>
                <w:szCs w:val="21"/>
              </w:rPr>
              <w:t>课堂教学（学时）</w:t>
            </w:r>
          </w:p>
        </w:tc>
        <w:tc>
          <w:tcPr>
            <w:tcW w:w="1567" w:type="dxa"/>
            <w:gridSpan w:val="2"/>
            <w:vMerge w:val="restart"/>
            <w:tcBorders>
              <w:left w:val="single" w:color="auto" w:sz="4" w:space="0"/>
              <w:right w:val="single" w:color="auto" w:sz="4" w:space="0"/>
            </w:tcBorders>
            <w:vAlign w:val="center"/>
          </w:tcPr>
          <w:p>
            <w:pPr>
              <w:spacing w:line="280" w:lineRule="exact"/>
              <w:ind w:left="-63" w:leftChars="-30" w:right="-59" w:rightChars="-28"/>
              <w:jc w:val="center"/>
              <w:rPr>
                <w:szCs w:val="21"/>
              </w:rPr>
            </w:pPr>
            <w:r>
              <w:rPr>
                <w:szCs w:val="21"/>
              </w:rPr>
              <w:t>其它教学工作量</w:t>
            </w:r>
          </w:p>
        </w:tc>
        <w:tc>
          <w:tcPr>
            <w:tcW w:w="3813" w:type="dxa"/>
            <w:gridSpan w:val="4"/>
            <w:vMerge w:val="restart"/>
            <w:tcBorders>
              <w:left w:val="single" w:color="auto" w:sz="4" w:space="0"/>
              <w:right w:val="single" w:color="auto" w:sz="4" w:space="0"/>
            </w:tcBorders>
            <w:vAlign w:val="center"/>
          </w:tcPr>
          <w:p>
            <w:pPr>
              <w:spacing w:line="280" w:lineRule="exact"/>
              <w:rPr>
                <w:rFonts w:hint="eastAsia"/>
                <w:sz w:val="13"/>
                <w:szCs w:val="13"/>
              </w:rPr>
            </w:pPr>
            <w:r>
              <w:rPr>
                <w:rFonts w:hint="eastAsia"/>
                <w:sz w:val="13"/>
                <w:szCs w:val="13"/>
              </w:rPr>
              <w:t>1. 2013年上期至2017年下期共完成教学课时6304.74节，监考、出卷、改卷等其它工作量180余节，完成20多个班级《护理学基础》课程的教学任务，并按期进行顶岗实践；2.</w:t>
            </w:r>
            <w:r>
              <w:rPr>
                <w:rFonts w:hint="eastAsia"/>
                <w:sz w:val="13"/>
                <w:szCs w:val="13"/>
                <w:lang w:val="en-US" w:eastAsia="zh-CN"/>
              </w:rPr>
              <w:t>.</w:t>
            </w:r>
            <w:r>
              <w:rPr>
                <w:rFonts w:hint="eastAsia"/>
                <w:sz w:val="13"/>
                <w:szCs w:val="13"/>
              </w:rPr>
              <w:t>2016年12月 在永州职业技术学院师生技能大赛护理技能决赛中，获氧气吸入操作“三等奖”获优秀团队“第二名”3.2016年12月 指导邓诗雨、何霜、李文善在永州职业技术学院师生技能大赛护理技能决赛中，获优秀团队“第二名”</w:t>
            </w:r>
            <w:r>
              <w:rPr>
                <w:rFonts w:hint="eastAsia"/>
                <w:sz w:val="13"/>
                <w:szCs w:val="13"/>
                <w:lang w:val="en-US" w:eastAsia="zh-CN"/>
              </w:rPr>
              <w:t>;4.</w:t>
            </w:r>
            <w:r>
              <w:rPr>
                <w:rFonts w:hint="eastAsia"/>
                <w:sz w:val="13"/>
                <w:szCs w:val="13"/>
              </w:rPr>
              <w:t>2016年12月 指导邓诗雨在永州职业技术学院师生技能大赛护理技能决赛中，获婴儿抚触操作“第二名”5.</w:t>
            </w:r>
            <w:r>
              <w:rPr>
                <w:rFonts w:hint="eastAsia"/>
                <w:sz w:val="13"/>
                <w:szCs w:val="13"/>
                <w:lang w:val="en-US" w:eastAsia="zh-CN"/>
              </w:rPr>
              <w:t>.</w:t>
            </w:r>
            <w:r>
              <w:rPr>
                <w:rFonts w:hint="eastAsia"/>
                <w:sz w:val="13"/>
                <w:szCs w:val="13"/>
              </w:rPr>
              <w:t>2017年12月 荣获2017年度永州职业技术学院护理系、临床医学系专业技能联赛“四肢包扎”单项比赛“一等奖”</w:t>
            </w:r>
          </w:p>
          <w:p>
            <w:pPr>
              <w:spacing w:line="280" w:lineRule="exact"/>
              <w:rPr>
                <w:rFonts w:hint="eastAsia"/>
                <w:sz w:val="13"/>
                <w:szCs w:val="13"/>
              </w:rPr>
            </w:pPr>
            <w:r>
              <w:rPr>
                <w:rFonts w:hint="eastAsia"/>
                <w:sz w:val="13"/>
                <w:szCs w:val="13"/>
              </w:rPr>
              <w:t>6.</w:t>
            </w:r>
            <w:r>
              <w:rPr>
                <w:rFonts w:hint="eastAsia"/>
                <w:sz w:val="13"/>
                <w:szCs w:val="13"/>
                <w:lang w:val="en-US" w:eastAsia="zh-CN"/>
              </w:rPr>
              <w:t>.</w:t>
            </w:r>
            <w:r>
              <w:rPr>
                <w:rFonts w:hint="eastAsia"/>
                <w:sz w:val="13"/>
                <w:szCs w:val="13"/>
              </w:rPr>
              <w:t>2017年12月 荣获2017年度永州职业技术学院护理系、临床医学系专业技能联赛“优秀指导老师”7.2017年12月 荣获2017年度永州职业技术学院护理系、临床医学系专业技能联赛团体奖“二等奖”8.2017年12月 指导学生廖小文荣获2017年度永州职业技术学院护理系、临床医学系专业技能联赛团体奖“一等奖”</w:t>
            </w:r>
          </w:p>
          <w:p>
            <w:pPr>
              <w:spacing w:line="280" w:lineRule="exact"/>
              <w:rPr>
                <w:szCs w:val="21"/>
              </w:rPr>
            </w:pPr>
            <w:r>
              <w:rPr>
                <w:rFonts w:hint="eastAsia"/>
                <w:sz w:val="13"/>
                <w:szCs w:val="13"/>
              </w:rPr>
              <w:t>9.2017年12月 指导学生廖小文荣获2017年度永州职业技术学院护理系、临床医学系专业技能联赛“心肺复苏”单项比赛“三等奖”</w:t>
            </w:r>
            <w:r>
              <w:rPr>
                <w:rFonts w:hint="eastAsia"/>
                <w:sz w:val="13"/>
                <w:szCs w:val="13"/>
                <w:lang w:val="en-US" w:eastAsia="zh-CN"/>
              </w:rPr>
              <w:t>;</w:t>
            </w:r>
            <w:r>
              <w:rPr>
                <w:rFonts w:hint="eastAsia"/>
                <w:sz w:val="13"/>
                <w:szCs w:val="13"/>
              </w:rPr>
              <w:t>10. 参加毕业设计指导2014届15人13级5年制32人（正在进行中）；11..参与湖南省护理专业技能抽查考核，负责青霉素药物过敏试验模块的培训，学生在抽查考核中获得“优秀”。12.曾担任2014级三年制助产二班班主任，已经毕业；任职期间坚持以人为本的管理理念，大胆从培养心理素质方面探索德育教育的出发点，关爱学生，言传身教，所带班级屡次获得优秀班级称号。13能独立完成护理专业《护理基本技术》专业课程的理论和实践教学任务。14参与国家级骨干教师培训基地建设和培训、国家精品资源共享课《护理基本技术》课程建设和职业教育数字化学习中心课程建设以及儿科院级精品在线开放课程等</w:t>
            </w:r>
          </w:p>
        </w:tc>
        <w:tc>
          <w:tcPr>
            <w:tcW w:w="3813" w:type="dxa"/>
            <w:gridSpan w:val="5"/>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指导罗小林</w:t>
            </w:r>
            <w:r>
              <w:rPr>
                <w:szCs w:val="21"/>
              </w:rPr>
              <w:t>、龙成连等</w:t>
            </w:r>
            <w:r>
              <w:rPr>
                <w:rFonts w:hint="eastAsia"/>
                <w:szCs w:val="21"/>
              </w:rPr>
              <w:t>2位青年老师《护理学基础》这门课程的理论与实验教学，指导魏怡然、王宁等青年教师《护理学基础》这门课程的实验教学及实验用物准备。在工作中认真带教，主动听课，及时指出不足之处，帮助他们分析教学中遇到的疑难问题及提出解决方法，让她们尽快进入角色，担当教学重任。</w:t>
            </w:r>
          </w:p>
        </w:tc>
        <w:tc>
          <w:tcPr>
            <w:tcW w:w="1241" w:type="dxa"/>
            <w:gridSpan w:val="2"/>
            <w:vMerge w:val="continue"/>
            <w:tcBorders>
              <w:left w:val="single" w:color="auto" w:sz="4" w:space="0"/>
              <w:right w:val="single" w:color="auto" w:sz="4" w:space="0"/>
            </w:tcBorders>
          </w:tcPr>
          <w:p>
            <w:pPr>
              <w:spacing w:line="28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898"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425" w:type="dxa"/>
            <w:vMerge w:val="continue"/>
            <w:tcBorders>
              <w:left w:val="single" w:color="auto" w:sz="4" w:space="0"/>
              <w:right w:val="single" w:color="auto" w:sz="4" w:space="0"/>
            </w:tcBorders>
            <w:vAlign w:val="center"/>
          </w:tcPr>
          <w:p>
            <w:pPr>
              <w:spacing w:line="280" w:lineRule="exact"/>
              <w:jc w:val="center"/>
              <w:rPr>
                <w:szCs w:val="21"/>
              </w:rPr>
            </w:pPr>
          </w:p>
        </w:tc>
        <w:tc>
          <w:tcPr>
            <w:tcW w:w="1417"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93"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708" w:type="dxa"/>
            <w:vMerge w:val="restart"/>
            <w:tcBorders>
              <w:top w:val="single" w:color="auto" w:sz="4" w:space="0"/>
              <w:left w:val="single" w:color="auto" w:sz="4" w:space="0"/>
              <w:right w:val="single" w:color="auto" w:sz="4" w:space="0"/>
            </w:tcBorders>
            <w:vAlign w:val="center"/>
          </w:tcPr>
          <w:p>
            <w:pPr>
              <w:spacing w:line="280" w:lineRule="exact"/>
              <w:ind w:left="-95" w:right="-73" w:rightChars="-35"/>
              <w:jc w:val="center"/>
              <w:rPr>
                <w:szCs w:val="21"/>
              </w:rPr>
            </w:pPr>
            <w:r>
              <w:rPr>
                <w:szCs w:val="21"/>
              </w:rPr>
              <w:t>理论教学</w:t>
            </w:r>
          </w:p>
        </w:tc>
        <w:tc>
          <w:tcPr>
            <w:tcW w:w="1134" w:type="dxa"/>
            <w:vMerge w:val="restart"/>
            <w:tcBorders>
              <w:top w:val="single" w:color="auto" w:sz="4" w:space="0"/>
              <w:left w:val="single" w:color="auto" w:sz="4" w:space="0"/>
              <w:right w:val="single" w:color="auto" w:sz="4" w:space="0"/>
            </w:tcBorders>
            <w:vAlign w:val="center"/>
          </w:tcPr>
          <w:p>
            <w:pPr>
              <w:spacing w:line="280" w:lineRule="exact"/>
              <w:ind w:left="-75"/>
              <w:jc w:val="center"/>
              <w:rPr>
                <w:szCs w:val="21"/>
              </w:rPr>
            </w:pPr>
            <w:r>
              <w:rPr>
                <w:szCs w:val="21"/>
              </w:rPr>
              <w:t>实践教学</w:t>
            </w:r>
          </w:p>
        </w:tc>
        <w:tc>
          <w:tcPr>
            <w:tcW w:w="1567"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2617" w:type="dxa"/>
            <w:gridSpan w:val="3"/>
            <w:vMerge w:val="restart"/>
            <w:tcBorders>
              <w:top w:val="single" w:color="auto" w:sz="4" w:space="0"/>
              <w:left w:val="single" w:color="auto" w:sz="4" w:space="0"/>
              <w:right w:val="single" w:color="auto" w:sz="4" w:space="0"/>
            </w:tcBorders>
            <w:vAlign w:val="center"/>
          </w:tcPr>
          <w:p>
            <w:pPr>
              <w:spacing w:line="280" w:lineRule="exact"/>
              <w:ind w:left="-67" w:leftChars="-32" w:right="-69" w:rightChars="-33"/>
              <w:jc w:val="center"/>
              <w:rPr>
                <w:szCs w:val="21"/>
              </w:rPr>
            </w:pPr>
            <w:r>
              <w:rPr>
                <w:spacing w:val="-20"/>
                <w:szCs w:val="21"/>
              </w:rPr>
              <w:t>现任专业技术职务</w:t>
            </w:r>
          </w:p>
        </w:tc>
        <w:tc>
          <w:tcPr>
            <w:tcW w:w="1607" w:type="dxa"/>
            <w:gridSpan w:val="3"/>
            <w:vMerge w:val="restart"/>
            <w:tcBorders>
              <w:top w:val="single" w:color="auto" w:sz="4" w:space="0"/>
              <w:left w:val="single" w:color="auto" w:sz="4" w:space="0"/>
              <w:right w:val="single" w:color="auto" w:sz="4" w:space="0"/>
            </w:tcBorders>
            <w:vAlign w:val="center"/>
          </w:tcPr>
          <w:p>
            <w:pPr>
              <w:ind w:left="-13" w:leftChars="-51" w:right="-107" w:rightChars="-51" w:hanging="94" w:hangingChars="45"/>
              <w:jc w:val="center"/>
              <w:rPr>
                <w:szCs w:val="21"/>
              </w:rPr>
            </w:pPr>
            <w:r>
              <w:rPr>
                <w:rFonts w:hint="eastAsia"/>
                <w:szCs w:val="21"/>
              </w:rPr>
              <w:t>助教</w:t>
            </w:r>
          </w:p>
        </w:tc>
        <w:tc>
          <w:tcPr>
            <w:tcW w:w="1103" w:type="dxa"/>
            <w:vMerge w:val="restart"/>
            <w:tcBorders>
              <w:top w:val="single" w:color="auto" w:sz="4" w:space="0"/>
              <w:left w:val="single" w:color="auto" w:sz="4" w:space="0"/>
              <w:right w:val="single" w:color="auto" w:sz="4" w:space="0"/>
            </w:tcBorders>
            <w:vAlign w:val="center"/>
          </w:tcPr>
          <w:p>
            <w:pPr>
              <w:ind w:left="-71" w:leftChars="-34" w:right="-61" w:rightChars="-29"/>
              <w:jc w:val="center"/>
              <w:rPr>
                <w:szCs w:val="21"/>
              </w:rPr>
            </w:pPr>
            <w:r>
              <w:rPr>
                <w:szCs w:val="21"/>
              </w:rPr>
              <w:t>获得时间</w:t>
            </w:r>
          </w:p>
        </w:tc>
        <w:tc>
          <w:tcPr>
            <w:tcW w:w="1898" w:type="dxa"/>
            <w:gridSpan w:val="2"/>
            <w:vMerge w:val="restart"/>
            <w:tcBorders>
              <w:top w:val="single" w:color="auto" w:sz="4" w:space="0"/>
              <w:left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2013.11</w:t>
            </w:r>
          </w:p>
        </w:tc>
        <w:tc>
          <w:tcPr>
            <w:tcW w:w="425" w:type="dxa"/>
            <w:vMerge w:val="continue"/>
            <w:tcBorders>
              <w:left w:val="single" w:color="auto" w:sz="4" w:space="0"/>
              <w:right w:val="single" w:color="auto" w:sz="4" w:space="0"/>
            </w:tcBorders>
            <w:vAlign w:val="bottom"/>
          </w:tcPr>
          <w:p>
            <w:pPr>
              <w:spacing w:line="280" w:lineRule="exact"/>
              <w:ind w:left="180"/>
              <w:jc w:val="center"/>
              <w:rPr>
                <w:szCs w:val="21"/>
              </w:rPr>
            </w:pPr>
          </w:p>
        </w:tc>
        <w:tc>
          <w:tcPr>
            <w:tcW w:w="1417"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93"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708"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134"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567"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0" w:hRule="atLeast"/>
          <w:jc w:val="center"/>
        </w:trPr>
        <w:tc>
          <w:tcPr>
            <w:tcW w:w="2617" w:type="dxa"/>
            <w:gridSpan w:val="3"/>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607" w:type="dxa"/>
            <w:gridSpan w:val="3"/>
            <w:vMerge w:val="continue"/>
            <w:tcBorders>
              <w:left w:val="single" w:color="auto" w:sz="4" w:space="0"/>
              <w:bottom w:val="single" w:color="auto" w:sz="4" w:space="0"/>
              <w:right w:val="single" w:color="auto" w:sz="4" w:space="0"/>
            </w:tcBorders>
            <w:vAlign w:val="center"/>
          </w:tcPr>
          <w:p>
            <w:pPr>
              <w:ind w:left="-13" w:leftChars="-51" w:right="-107" w:rightChars="-51" w:hanging="94" w:hangingChars="45"/>
              <w:jc w:val="center"/>
              <w:rPr>
                <w:szCs w:val="21"/>
              </w:rPr>
            </w:pPr>
          </w:p>
        </w:tc>
        <w:tc>
          <w:tcPr>
            <w:tcW w:w="1103" w:type="dxa"/>
            <w:vMerge w:val="continue"/>
            <w:tcBorders>
              <w:left w:val="single" w:color="auto" w:sz="4" w:space="0"/>
              <w:bottom w:val="single" w:color="auto" w:sz="4" w:space="0"/>
              <w:right w:val="single" w:color="auto" w:sz="4" w:space="0"/>
            </w:tcBorders>
            <w:vAlign w:val="center"/>
          </w:tcPr>
          <w:p>
            <w:pPr>
              <w:ind w:left="-13" w:leftChars="-51" w:right="-107" w:rightChars="-51" w:hanging="94" w:hangingChars="45"/>
              <w:jc w:val="center"/>
              <w:rPr>
                <w:szCs w:val="21"/>
              </w:rPr>
            </w:pPr>
          </w:p>
        </w:tc>
        <w:tc>
          <w:tcPr>
            <w:tcW w:w="1898"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425" w:type="dxa"/>
            <w:vMerge w:val="continue"/>
            <w:tcBorders>
              <w:left w:val="single" w:color="auto" w:sz="4" w:space="0"/>
              <w:right w:val="single" w:color="auto" w:sz="4" w:space="0"/>
            </w:tcBorders>
            <w:vAlign w:val="bottom"/>
          </w:tcPr>
          <w:p>
            <w:pPr>
              <w:spacing w:line="280" w:lineRule="exact"/>
              <w:ind w:left="180"/>
              <w:jc w:val="center"/>
              <w:rPr>
                <w:szCs w:val="21"/>
              </w:rPr>
            </w:pPr>
          </w:p>
        </w:tc>
        <w:tc>
          <w:tcPr>
            <w:tcW w:w="1417"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93" w:type="dxa"/>
            <w:vMerge w:val="restart"/>
            <w:tcBorders>
              <w:left w:val="single" w:color="auto" w:sz="4" w:space="0"/>
              <w:right w:val="single" w:color="auto" w:sz="4" w:space="0"/>
            </w:tcBorders>
            <w:vAlign w:val="center"/>
          </w:tcPr>
          <w:p>
            <w:pPr>
              <w:spacing w:line="280" w:lineRule="exact"/>
              <w:rPr>
                <w:szCs w:val="21"/>
              </w:rPr>
            </w:pPr>
            <w:r>
              <w:rPr>
                <w:rFonts w:hint="eastAsia"/>
                <w:szCs w:val="21"/>
              </w:rPr>
              <w:t>2013上</w:t>
            </w:r>
          </w:p>
          <w:p>
            <w:pPr>
              <w:spacing w:line="280" w:lineRule="exact"/>
              <w:rPr>
                <w:szCs w:val="21"/>
              </w:rPr>
            </w:pPr>
            <w:r>
              <w:rPr>
                <w:rFonts w:hint="eastAsia"/>
                <w:szCs w:val="21"/>
              </w:rPr>
              <w:t>2013下</w:t>
            </w:r>
          </w:p>
          <w:p>
            <w:pPr>
              <w:spacing w:line="280" w:lineRule="exact"/>
              <w:rPr>
                <w:szCs w:val="21"/>
              </w:rPr>
            </w:pPr>
          </w:p>
          <w:p>
            <w:pPr>
              <w:spacing w:line="280" w:lineRule="exact"/>
              <w:rPr>
                <w:szCs w:val="21"/>
              </w:rPr>
            </w:pPr>
            <w:r>
              <w:rPr>
                <w:rFonts w:hint="eastAsia"/>
                <w:szCs w:val="21"/>
              </w:rPr>
              <w:t>2014上</w:t>
            </w:r>
          </w:p>
          <w:p>
            <w:pPr>
              <w:spacing w:line="280" w:lineRule="exact"/>
              <w:rPr>
                <w:szCs w:val="21"/>
              </w:rPr>
            </w:pPr>
            <w:r>
              <w:rPr>
                <w:rFonts w:hint="eastAsia"/>
                <w:szCs w:val="21"/>
              </w:rPr>
              <w:t>2014下</w:t>
            </w:r>
          </w:p>
          <w:p>
            <w:pPr>
              <w:spacing w:line="280" w:lineRule="exact"/>
              <w:ind w:left="180"/>
              <w:jc w:val="center"/>
              <w:rPr>
                <w:szCs w:val="21"/>
              </w:rPr>
            </w:pPr>
          </w:p>
          <w:p>
            <w:pPr>
              <w:spacing w:line="280" w:lineRule="exact"/>
              <w:rPr>
                <w:szCs w:val="21"/>
              </w:rPr>
            </w:pPr>
            <w:r>
              <w:rPr>
                <w:rFonts w:hint="eastAsia"/>
                <w:szCs w:val="21"/>
              </w:rPr>
              <w:t>2015上</w:t>
            </w:r>
          </w:p>
          <w:p>
            <w:pPr>
              <w:spacing w:line="280" w:lineRule="exact"/>
              <w:rPr>
                <w:szCs w:val="21"/>
              </w:rPr>
            </w:pPr>
            <w:r>
              <w:rPr>
                <w:rFonts w:hint="eastAsia"/>
                <w:szCs w:val="21"/>
              </w:rPr>
              <w:t>2015下</w:t>
            </w:r>
          </w:p>
          <w:p>
            <w:pPr>
              <w:spacing w:line="280" w:lineRule="exact"/>
              <w:ind w:left="180"/>
              <w:jc w:val="center"/>
              <w:rPr>
                <w:szCs w:val="21"/>
              </w:rPr>
            </w:pPr>
          </w:p>
          <w:p>
            <w:pPr>
              <w:spacing w:line="280" w:lineRule="exact"/>
              <w:rPr>
                <w:szCs w:val="21"/>
              </w:rPr>
            </w:pPr>
            <w:r>
              <w:rPr>
                <w:rFonts w:hint="eastAsia"/>
                <w:szCs w:val="21"/>
              </w:rPr>
              <w:t>2016上</w:t>
            </w:r>
          </w:p>
          <w:p>
            <w:pPr>
              <w:spacing w:line="280" w:lineRule="exact"/>
              <w:rPr>
                <w:szCs w:val="21"/>
              </w:rPr>
            </w:pPr>
            <w:r>
              <w:rPr>
                <w:rFonts w:hint="eastAsia"/>
                <w:szCs w:val="21"/>
              </w:rPr>
              <w:t>2016下</w:t>
            </w:r>
          </w:p>
          <w:p>
            <w:pPr>
              <w:spacing w:line="280" w:lineRule="exact"/>
              <w:rPr>
                <w:szCs w:val="21"/>
              </w:rPr>
            </w:pPr>
          </w:p>
          <w:p>
            <w:pPr>
              <w:spacing w:line="280" w:lineRule="exact"/>
              <w:rPr>
                <w:szCs w:val="21"/>
              </w:rPr>
            </w:pPr>
            <w:r>
              <w:rPr>
                <w:rFonts w:hint="eastAsia"/>
                <w:szCs w:val="21"/>
              </w:rPr>
              <w:t>2017上</w:t>
            </w:r>
          </w:p>
          <w:p>
            <w:pPr>
              <w:spacing w:line="280" w:lineRule="exact"/>
              <w:rPr>
                <w:szCs w:val="21"/>
              </w:rPr>
            </w:pPr>
            <w:r>
              <w:rPr>
                <w:rFonts w:hint="eastAsia"/>
                <w:szCs w:val="21"/>
              </w:rPr>
              <w:t>2017下</w:t>
            </w:r>
          </w:p>
          <w:p>
            <w:pPr>
              <w:spacing w:line="280" w:lineRule="exact"/>
              <w:rPr>
                <w:szCs w:val="21"/>
              </w:rPr>
            </w:pPr>
          </w:p>
        </w:tc>
        <w:tc>
          <w:tcPr>
            <w:tcW w:w="708" w:type="dxa"/>
            <w:vMerge w:val="restart"/>
            <w:tcBorders>
              <w:left w:val="single" w:color="auto" w:sz="4" w:space="0"/>
              <w:right w:val="single" w:color="auto" w:sz="4" w:space="0"/>
            </w:tcBorders>
            <w:vAlign w:val="center"/>
          </w:tcPr>
          <w:p>
            <w:pPr>
              <w:spacing w:line="280" w:lineRule="exact"/>
              <w:rPr>
                <w:szCs w:val="21"/>
              </w:rPr>
            </w:pPr>
          </w:p>
          <w:p>
            <w:pPr>
              <w:spacing w:line="280" w:lineRule="exact"/>
              <w:rPr>
                <w:szCs w:val="21"/>
              </w:rPr>
            </w:pPr>
            <w:r>
              <w:rPr>
                <w:szCs w:val="21"/>
              </w:rPr>
              <w:t>120</w:t>
            </w:r>
          </w:p>
          <w:p>
            <w:pPr>
              <w:spacing w:line="280" w:lineRule="exact"/>
              <w:rPr>
                <w:szCs w:val="21"/>
              </w:rPr>
            </w:pPr>
            <w:r>
              <w:rPr>
                <w:rFonts w:hint="eastAsia"/>
                <w:szCs w:val="21"/>
              </w:rPr>
              <w:t>200</w:t>
            </w:r>
          </w:p>
          <w:p>
            <w:pPr>
              <w:spacing w:line="280" w:lineRule="exact"/>
              <w:rPr>
                <w:szCs w:val="21"/>
              </w:rPr>
            </w:pPr>
          </w:p>
          <w:p>
            <w:pPr>
              <w:spacing w:line="280" w:lineRule="exact"/>
              <w:rPr>
                <w:szCs w:val="21"/>
              </w:rPr>
            </w:pPr>
            <w:r>
              <w:rPr>
                <w:szCs w:val="21"/>
              </w:rPr>
              <w:t>200</w:t>
            </w:r>
          </w:p>
          <w:p>
            <w:pPr>
              <w:spacing w:line="280" w:lineRule="exact"/>
              <w:rPr>
                <w:szCs w:val="21"/>
              </w:rPr>
            </w:pPr>
            <w:r>
              <w:rPr>
                <w:szCs w:val="21"/>
              </w:rPr>
              <w:t>120</w:t>
            </w:r>
          </w:p>
          <w:p>
            <w:pPr>
              <w:spacing w:line="280" w:lineRule="exact"/>
              <w:rPr>
                <w:szCs w:val="21"/>
              </w:rPr>
            </w:pPr>
          </w:p>
          <w:p>
            <w:pPr>
              <w:spacing w:line="280" w:lineRule="exact"/>
              <w:rPr>
                <w:szCs w:val="21"/>
              </w:rPr>
            </w:pPr>
          </w:p>
          <w:p>
            <w:pPr>
              <w:spacing w:line="280" w:lineRule="exact"/>
              <w:rPr>
                <w:szCs w:val="21"/>
              </w:rPr>
            </w:pPr>
            <w:r>
              <w:rPr>
                <w:szCs w:val="21"/>
              </w:rPr>
              <w:t>30</w:t>
            </w:r>
          </w:p>
          <w:p>
            <w:pPr>
              <w:spacing w:line="280" w:lineRule="exact"/>
              <w:rPr>
                <w:szCs w:val="21"/>
              </w:rPr>
            </w:pPr>
          </w:p>
          <w:p>
            <w:pPr>
              <w:spacing w:line="280" w:lineRule="exact"/>
              <w:rPr>
                <w:szCs w:val="21"/>
              </w:rPr>
            </w:pPr>
            <w:r>
              <w:rPr>
                <w:szCs w:val="21"/>
              </w:rPr>
              <w:t>108</w:t>
            </w:r>
          </w:p>
          <w:p>
            <w:pPr>
              <w:spacing w:line="280" w:lineRule="exact"/>
              <w:rPr>
                <w:szCs w:val="21"/>
              </w:rPr>
            </w:pPr>
            <w:r>
              <w:rPr>
                <w:szCs w:val="21"/>
              </w:rPr>
              <w:t>34</w:t>
            </w:r>
          </w:p>
          <w:p>
            <w:pPr>
              <w:spacing w:line="280" w:lineRule="exact"/>
              <w:rPr>
                <w:szCs w:val="21"/>
              </w:rPr>
            </w:pPr>
          </w:p>
          <w:p>
            <w:pPr>
              <w:spacing w:line="280" w:lineRule="exact"/>
              <w:rPr>
                <w:szCs w:val="21"/>
              </w:rPr>
            </w:pPr>
            <w:r>
              <w:rPr>
                <w:szCs w:val="21"/>
              </w:rPr>
              <w:t>198</w:t>
            </w:r>
          </w:p>
          <w:p>
            <w:pPr>
              <w:spacing w:line="280" w:lineRule="exact"/>
              <w:rPr>
                <w:szCs w:val="21"/>
              </w:rPr>
            </w:pPr>
            <w:r>
              <w:rPr>
                <w:rFonts w:hint="eastAsia"/>
                <w:szCs w:val="21"/>
              </w:rPr>
              <w:t>144</w:t>
            </w:r>
          </w:p>
          <w:p>
            <w:pPr>
              <w:spacing w:line="280" w:lineRule="exact"/>
              <w:rPr>
                <w:szCs w:val="21"/>
              </w:rPr>
            </w:pPr>
          </w:p>
          <w:p>
            <w:pPr>
              <w:spacing w:line="280" w:lineRule="exact"/>
              <w:rPr>
                <w:szCs w:val="21"/>
              </w:rPr>
            </w:pPr>
          </w:p>
        </w:tc>
        <w:tc>
          <w:tcPr>
            <w:tcW w:w="1134" w:type="dxa"/>
            <w:vMerge w:val="restart"/>
            <w:tcBorders>
              <w:left w:val="single" w:color="auto" w:sz="4" w:space="0"/>
              <w:right w:val="single" w:color="auto" w:sz="4" w:space="0"/>
            </w:tcBorders>
            <w:vAlign w:val="center"/>
          </w:tcPr>
          <w:p>
            <w:pPr>
              <w:spacing w:line="280" w:lineRule="exact"/>
              <w:ind w:left="180"/>
              <w:jc w:val="center"/>
              <w:rPr>
                <w:szCs w:val="21"/>
              </w:rPr>
            </w:pPr>
            <w:r>
              <w:rPr>
                <w:rFonts w:hint="eastAsia"/>
                <w:szCs w:val="21"/>
              </w:rPr>
              <w:t>569.8</w:t>
            </w:r>
          </w:p>
          <w:p>
            <w:pPr>
              <w:spacing w:line="280" w:lineRule="exact"/>
              <w:ind w:left="180"/>
              <w:jc w:val="center"/>
              <w:rPr>
                <w:szCs w:val="21"/>
              </w:rPr>
            </w:pPr>
            <w:r>
              <w:rPr>
                <w:szCs w:val="21"/>
              </w:rPr>
              <w:t>307.56</w:t>
            </w:r>
          </w:p>
          <w:p>
            <w:pPr>
              <w:spacing w:line="280" w:lineRule="exact"/>
              <w:ind w:left="180"/>
              <w:jc w:val="center"/>
              <w:rPr>
                <w:szCs w:val="21"/>
              </w:rPr>
            </w:pPr>
          </w:p>
          <w:p>
            <w:pPr>
              <w:spacing w:line="280" w:lineRule="exact"/>
              <w:ind w:left="180"/>
              <w:jc w:val="center"/>
              <w:rPr>
                <w:szCs w:val="21"/>
              </w:rPr>
            </w:pPr>
            <w:r>
              <w:rPr>
                <w:rFonts w:hint="eastAsia"/>
                <w:szCs w:val="21"/>
              </w:rPr>
              <w:t>582.0</w:t>
            </w:r>
          </w:p>
          <w:p>
            <w:pPr>
              <w:spacing w:line="280" w:lineRule="exact"/>
              <w:ind w:left="180"/>
              <w:jc w:val="center"/>
              <w:rPr>
                <w:szCs w:val="21"/>
              </w:rPr>
            </w:pPr>
            <w:r>
              <w:rPr>
                <w:rFonts w:hint="eastAsia"/>
                <w:szCs w:val="21"/>
              </w:rPr>
              <w:t>484.32</w:t>
            </w:r>
          </w:p>
          <w:p>
            <w:pPr>
              <w:spacing w:line="280" w:lineRule="exact"/>
              <w:ind w:left="180"/>
              <w:jc w:val="center"/>
              <w:rPr>
                <w:szCs w:val="21"/>
              </w:rPr>
            </w:pPr>
          </w:p>
          <w:p>
            <w:pPr>
              <w:spacing w:line="280" w:lineRule="exact"/>
              <w:ind w:left="180"/>
              <w:jc w:val="center"/>
              <w:rPr>
                <w:szCs w:val="21"/>
              </w:rPr>
            </w:pPr>
            <w:r>
              <w:rPr>
                <w:rFonts w:hint="eastAsia"/>
                <w:szCs w:val="21"/>
              </w:rPr>
              <w:t>633.2</w:t>
            </w:r>
          </w:p>
          <w:p>
            <w:pPr>
              <w:spacing w:line="280" w:lineRule="exact"/>
              <w:ind w:left="180"/>
              <w:jc w:val="center"/>
              <w:rPr>
                <w:szCs w:val="21"/>
              </w:rPr>
            </w:pPr>
            <w:r>
              <w:rPr>
                <w:rFonts w:hint="eastAsia"/>
                <w:szCs w:val="21"/>
              </w:rPr>
              <w:t>158.76</w:t>
            </w:r>
          </w:p>
          <w:p>
            <w:pPr>
              <w:spacing w:line="280" w:lineRule="exact"/>
              <w:ind w:left="180"/>
              <w:jc w:val="center"/>
              <w:rPr>
                <w:szCs w:val="21"/>
              </w:rPr>
            </w:pPr>
          </w:p>
          <w:p>
            <w:pPr>
              <w:spacing w:line="280" w:lineRule="exact"/>
              <w:ind w:left="180"/>
              <w:jc w:val="center"/>
              <w:rPr>
                <w:szCs w:val="21"/>
              </w:rPr>
            </w:pPr>
            <w:r>
              <w:rPr>
                <w:rFonts w:hint="eastAsia"/>
                <w:szCs w:val="21"/>
              </w:rPr>
              <w:t>695.8</w:t>
            </w:r>
          </w:p>
          <w:p>
            <w:pPr>
              <w:spacing w:line="280" w:lineRule="exact"/>
              <w:ind w:left="180"/>
              <w:jc w:val="center"/>
              <w:rPr>
                <w:szCs w:val="21"/>
              </w:rPr>
            </w:pPr>
            <w:r>
              <w:rPr>
                <w:rFonts w:hint="eastAsia"/>
                <w:szCs w:val="21"/>
              </w:rPr>
              <w:t>454.16</w:t>
            </w:r>
          </w:p>
          <w:p>
            <w:pPr>
              <w:spacing w:line="280" w:lineRule="exact"/>
              <w:ind w:left="180"/>
              <w:jc w:val="center"/>
              <w:rPr>
                <w:szCs w:val="21"/>
              </w:rPr>
            </w:pPr>
          </w:p>
          <w:p>
            <w:pPr>
              <w:spacing w:line="280" w:lineRule="exact"/>
              <w:ind w:left="180"/>
              <w:jc w:val="center"/>
              <w:rPr>
                <w:szCs w:val="21"/>
              </w:rPr>
            </w:pPr>
            <w:r>
              <w:rPr>
                <w:rFonts w:hint="eastAsia"/>
                <w:szCs w:val="21"/>
              </w:rPr>
              <w:t>768.7</w:t>
            </w:r>
          </w:p>
          <w:p>
            <w:pPr>
              <w:spacing w:line="280" w:lineRule="exact"/>
              <w:ind w:left="180"/>
              <w:jc w:val="center"/>
              <w:rPr>
                <w:szCs w:val="21"/>
              </w:rPr>
            </w:pPr>
            <w:r>
              <w:rPr>
                <w:rFonts w:hint="eastAsia"/>
                <w:szCs w:val="21"/>
              </w:rPr>
              <w:t>496.4</w:t>
            </w:r>
          </w:p>
          <w:p>
            <w:pPr>
              <w:spacing w:line="280" w:lineRule="exact"/>
              <w:ind w:left="180"/>
              <w:jc w:val="center"/>
              <w:rPr>
                <w:szCs w:val="21"/>
              </w:rPr>
            </w:pPr>
          </w:p>
        </w:tc>
        <w:tc>
          <w:tcPr>
            <w:tcW w:w="1567" w:type="dxa"/>
            <w:gridSpan w:val="2"/>
            <w:vMerge w:val="restart"/>
            <w:tcBorders>
              <w:left w:val="single" w:color="auto" w:sz="4" w:space="0"/>
              <w:right w:val="single" w:color="auto" w:sz="4" w:space="0"/>
            </w:tcBorders>
            <w:vAlign w:val="center"/>
          </w:tcPr>
          <w:p>
            <w:pPr>
              <w:spacing w:line="280" w:lineRule="exact"/>
              <w:rPr>
                <w:szCs w:val="21"/>
              </w:rPr>
            </w:pPr>
            <w:r>
              <w:rPr>
                <w:rFonts w:hint="eastAsia"/>
                <w:szCs w:val="21"/>
              </w:rPr>
              <w:t>20</w:t>
            </w:r>
          </w:p>
          <w:p>
            <w:pPr>
              <w:spacing w:line="280" w:lineRule="exact"/>
              <w:rPr>
                <w:szCs w:val="21"/>
              </w:rPr>
            </w:pPr>
            <w:r>
              <w:rPr>
                <w:szCs w:val="21"/>
              </w:rPr>
              <w:t>17.33</w:t>
            </w:r>
          </w:p>
          <w:p>
            <w:pPr>
              <w:spacing w:line="280" w:lineRule="exact"/>
              <w:ind w:left="180"/>
              <w:jc w:val="center"/>
              <w:rPr>
                <w:szCs w:val="21"/>
              </w:rPr>
            </w:pPr>
          </w:p>
          <w:p>
            <w:pPr>
              <w:spacing w:line="280" w:lineRule="exact"/>
              <w:rPr>
                <w:szCs w:val="21"/>
              </w:rPr>
            </w:pPr>
            <w:r>
              <w:rPr>
                <w:rFonts w:hint="eastAsia"/>
                <w:szCs w:val="21"/>
              </w:rPr>
              <w:t>19.33</w:t>
            </w:r>
          </w:p>
          <w:p>
            <w:pPr>
              <w:spacing w:line="280" w:lineRule="exact"/>
              <w:rPr>
                <w:szCs w:val="21"/>
              </w:rPr>
            </w:pPr>
            <w:r>
              <w:rPr>
                <w:rFonts w:hint="eastAsia"/>
                <w:szCs w:val="21"/>
              </w:rPr>
              <w:t>17.00</w:t>
            </w:r>
          </w:p>
          <w:p>
            <w:pPr>
              <w:spacing w:line="280" w:lineRule="exact"/>
              <w:ind w:left="180"/>
              <w:jc w:val="center"/>
              <w:rPr>
                <w:szCs w:val="21"/>
              </w:rPr>
            </w:pPr>
          </w:p>
          <w:p>
            <w:pPr>
              <w:spacing w:line="280" w:lineRule="exact"/>
              <w:rPr>
                <w:szCs w:val="21"/>
              </w:rPr>
            </w:pPr>
            <w:r>
              <w:rPr>
                <w:rFonts w:hint="eastAsia"/>
                <w:szCs w:val="21"/>
              </w:rPr>
              <w:t>15.33</w:t>
            </w:r>
          </w:p>
          <w:p>
            <w:pPr>
              <w:spacing w:line="280" w:lineRule="exact"/>
              <w:rPr>
                <w:szCs w:val="21"/>
              </w:rPr>
            </w:pPr>
            <w:r>
              <w:rPr>
                <w:rFonts w:hint="eastAsia"/>
                <w:szCs w:val="21"/>
              </w:rPr>
              <w:t>10.00</w:t>
            </w:r>
          </w:p>
          <w:p>
            <w:pPr>
              <w:spacing w:line="280" w:lineRule="exact"/>
              <w:ind w:left="180"/>
              <w:jc w:val="center"/>
              <w:rPr>
                <w:szCs w:val="21"/>
              </w:rPr>
            </w:pPr>
          </w:p>
          <w:p>
            <w:pPr>
              <w:spacing w:line="280" w:lineRule="exact"/>
              <w:rPr>
                <w:szCs w:val="21"/>
              </w:rPr>
            </w:pPr>
            <w:r>
              <w:rPr>
                <w:rFonts w:hint="eastAsia"/>
                <w:szCs w:val="21"/>
              </w:rPr>
              <w:t>19.00</w:t>
            </w:r>
          </w:p>
          <w:p>
            <w:pPr>
              <w:spacing w:line="280" w:lineRule="exact"/>
              <w:rPr>
                <w:szCs w:val="21"/>
              </w:rPr>
            </w:pPr>
            <w:r>
              <w:rPr>
                <w:rFonts w:hint="eastAsia"/>
                <w:szCs w:val="21"/>
              </w:rPr>
              <w:t>20.00</w:t>
            </w:r>
          </w:p>
          <w:p>
            <w:pPr>
              <w:spacing w:line="280" w:lineRule="exact"/>
              <w:ind w:left="180"/>
              <w:jc w:val="center"/>
              <w:rPr>
                <w:szCs w:val="21"/>
              </w:rPr>
            </w:pPr>
          </w:p>
          <w:p>
            <w:pPr>
              <w:spacing w:line="280" w:lineRule="exact"/>
              <w:rPr>
                <w:szCs w:val="21"/>
              </w:rPr>
            </w:pPr>
            <w:r>
              <w:rPr>
                <w:rFonts w:hint="eastAsia"/>
                <w:szCs w:val="21"/>
              </w:rPr>
              <w:t>20.00</w:t>
            </w:r>
          </w:p>
          <w:p>
            <w:pPr>
              <w:spacing w:line="280" w:lineRule="exact"/>
              <w:rPr>
                <w:szCs w:val="21"/>
              </w:rPr>
            </w:pPr>
            <w:r>
              <w:rPr>
                <w:szCs w:val="21"/>
              </w:rPr>
              <w:t>23.00</w:t>
            </w:r>
          </w:p>
          <w:p>
            <w:pPr>
              <w:spacing w:line="280" w:lineRule="exact"/>
              <w:rPr>
                <w:szCs w:val="21"/>
              </w:rPr>
            </w:pPr>
          </w:p>
        </w:tc>
        <w:tc>
          <w:tcPr>
            <w:tcW w:w="3813"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3" w:hRule="atLeast"/>
          <w:jc w:val="center"/>
        </w:trPr>
        <w:tc>
          <w:tcPr>
            <w:tcW w:w="1335" w:type="dxa"/>
            <w:tcBorders>
              <w:left w:val="single" w:color="auto" w:sz="4" w:space="0"/>
              <w:bottom w:val="single" w:color="auto" w:sz="4" w:space="0"/>
              <w:right w:val="single" w:color="auto" w:sz="4" w:space="0"/>
            </w:tcBorders>
            <w:vAlign w:val="center"/>
          </w:tcPr>
          <w:p>
            <w:pPr>
              <w:spacing w:line="280" w:lineRule="exact"/>
              <w:jc w:val="distribute"/>
              <w:rPr>
                <w:szCs w:val="21"/>
              </w:rPr>
            </w:pPr>
            <w:r>
              <w:rPr>
                <w:szCs w:val="21"/>
              </w:rPr>
              <w:t>外语成绩</w:t>
            </w:r>
          </w:p>
        </w:tc>
        <w:tc>
          <w:tcPr>
            <w:tcW w:w="1282" w:type="dxa"/>
            <w:gridSpan w:val="2"/>
            <w:tcBorders>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72</w:t>
            </w:r>
          </w:p>
        </w:tc>
        <w:tc>
          <w:tcPr>
            <w:tcW w:w="2710" w:type="dxa"/>
            <w:gridSpan w:val="4"/>
            <w:tcBorders>
              <w:left w:val="single" w:color="auto" w:sz="4" w:space="0"/>
              <w:bottom w:val="single" w:color="auto" w:sz="4" w:space="0"/>
              <w:right w:val="single" w:color="auto" w:sz="4" w:space="0"/>
            </w:tcBorders>
            <w:vAlign w:val="center"/>
          </w:tcPr>
          <w:p>
            <w:pPr>
              <w:jc w:val="center"/>
              <w:rPr>
                <w:szCs w:val="21"/>
              </w:rPr>
            </w:pPr>
            <w:r>
              <w:rPr>
                <w:spacing w:val="-20"/>
                <w:szCs w:val="21"/>
              </w:rPr>
              <w:t>计算机成绩</w:t>
            </w:r>
          </w:p>
        </w:tc>
        <w:tc>
          <w:tcPr>
            <w:tcW w:w="1898" w:type="dxa"/>
            <w:gridSpan w:val="2"/>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合格</w:t>
            </w:r>
          </w:p>
        </w:tc>
        <w:tc>
          <w:tcPr>
            <w:tcW w:w="425"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417"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993"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8"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134"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567" w:type="dxa"/>
            <w:gridSpan w:val="2"/>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813" w:type="dxa"/>
            <w:gridSpan w:val="4"/>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restart"/>
            <w:tcBorders>
              <w:left w:val="single" w:color="auto" w:sz="4" w:space="0"/>
              <w:right w:val="single" w:color="auto" w:sz="4" w:space="0"/>
            </w:tcBorders>
            <w:vAlign w:val="center"/>
          </w:tcPr>
          <w:p>
            <w:pPr>
              <w:spacing w:line="280" w:lineRule="exact"/>
              <w:jc w:val="distribute"/>
              <w:rPr>
                <w:szCs w:val="21"/>
              </w:rPr>
            </w:pPr>
            <w:r>
              <w:rPr>
                <w:szCs w:val="21"/>
              </w:rPr>
              <w:t>最高学历</w:t>
            </w:r>
          </w:p>
        </w:tc>
        <w:tc>
          <w:tcPr>
            <w:tcW w:w="1282" w:type="dxa"/>
            <w:gridSpan w:val="2"/>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本科</w:t>
            </w:r>
          </w:p>
        </w:tc>
        <w:tc>
          <w:tcPr>
            <w:tcW w:w="2710" w:type="dxa"/>
            <w:gridSpan w:val="4"/>
            <w:vMerge w:val="restart"/>
            <w:tcBorders>
              <w:left w:val="single" w:color="auto" w:sz="4" w:space="0"/>
              <w:right w:val="single" w:color="auto" w:sz="4" w:space="0"/>
            </w:tcBorders>
            <w:vAlign w:val="center"/>
          </w:tcPr>
          <w:p>
            <w:pPr>
              <w:jc w:val="center"/>
              <w:rPr>
                <w:szCs w:val="21"/>
              </w:rPr>
            </w:pPr>
            <w:r>
              <w:rPr>
                <w:szCs w:val="21"/>
              </w:rPr>
              <w:t>最高学位</w:t>
            </w:r>
          </w:p>
        </w:tc>
        <w:tc>
          <w:tcPr>
            <w:tcW w:w="1898"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学</w:t>
            </w:r>
            <w:r>
              <w:rPr>
                <w:szCs w:val="21"/>
              </w:rPr>
              <w:t>士</w:t>
            </w:r>
          </w:p>
        </w:tc>
        <w:tc>
          <w:tcPr>
            <w:tcW w:w="425"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417"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93"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708"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134"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567"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4"/>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898"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425"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417"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93"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708"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134"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567"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7626" w:type="dxa"/>
            <w:gridSpan w:val="9"/>
            <w:vMerge w:val="restart"/>
            <w:tcBorders>
              <w:left w:val="single" w:color="auto" w:sz="4" w:space="0"/>
              <w:bottom w:val="single" w:color="auto" w:sz="4" w:space="0"/>
              <w:right w:val="single" w:color="auto" w:sz="4" w:space="0"/>
            </w:tcBorders>
            <w:vAlign w:val="center"/>
          </w:tcPr>
          <w:p>
            <w:pPr>
              <w:spacing w:line="280" w:lineRule="exact"/>
              <w:ind w:left="180"/>
              <w:jc w:val="center"/>
              <w:rPr>
                <w:szCs w:val="21"/>
              </w:rPr>
            </w:pPr>
            <w:r>
              <w:rPr>
                <w:szCs w:val="21"/>
              </w:rPr>
              <w:t>任教课程</w:t>
            </w:r>
          </w:p>
        </w:tc>
        <w:tc>
          <w:tcPr>
            <w:tcW w:w="1241" w:type="dxa"/>
            <w:gridSpan w:val="2"/>
            <w:vMerge w:val="continue"/>
            <w:tcBorders>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restart"/>
            <w:tcBorders>
              <w:left w:val="single" w:color="auto" w:sz="4" w:space="0"/>
              <w:right w:val="single" w:color="auto" w:sz="4" w:space="0"/>
            </w:tcBorders>
            <w:vAlign w:val="center"/>
          </w:tcPr>
          <w:p>
            <w:pPr>
              <w:spacing w:line="280" w:lineRule="exact"/>
              <w:ind w:left="-57" w:leftChars="-27" w:right="-53" w:rightChars="-25"/>
              <w:jc w:val="center"/>
              <w:rPr>
                <w:szCs w:val="21"/>
              </w:rPr>
            </w:pPr>
            <w:r>
              <w:rPr>
                <w:szCs w:val="21"/>
              </w:rPr>
              <w:t>现从事专业</w:t>
            </w:r>
          </w:p>
        </w:tc>
        <w:tc>
          <w:tcPr>
            <w:tcW w:w="1282" w:type="dxa"/>
            <w:gridSpan w:val="2"/>
            <w:vMerge w:val="restart"/>
            <w:tcBorders>
              <w:left w:val="single" w:color="auto" w:sz="4" w:space="0"/>
              <w:right w:val="single" w:color="auto" w:sz="4" w:space="0"/>
            </w:tcBorders>
            <w:vAlign w:val="center"/>
          </w:tcPr>
          <w:p>
            <w:pPr>
              <w:widowControl/>
              <w:jc w:val="center"/>
              <w:rPr>
                <w:szCs w:val="21"/>
              </w:rPr>
            </w:pPr>
            <w:r>
              <w:rPr>
                <w:rFonts w:hint="eastAsia"/>
                <w:szCs w:val="21"/>
              </w:rPr>
              <w:t>护理系</w:t>
            </w:r>
            <w:r>
              <w:rPr>
                <w:szCs w:val="21"/>
              </w:rPr>
              <w:t>专任教师</w:t>
            </w:r>
          </w:p>
        </w:tc>
        <w:tc>
          <w:tcPr>
            <w:tcW w:w="2710" w:type="dxa"/>
            <w:gridSpan w:val="4"/>
            <w:vMerge w:val="restart"/>
            <w:tcBorders>
              <w:left w:val="single" w:color="auto" w:sz="4" w:space="0"/>
              <w:right w:val="single" w:color="auto" w:sz="4" w:space="0"/>
            </w:tcBorders>
            <w:vAlign w:val="center"/>
          </w:tcPr>
          <w:p>
            <w:pPr>
              <w:jc w:val="center"/>
              <w:rPr>
                <w:szCs w:val="21"/>
              </w:rPr>
            </w:pPr>
            <w:r>
              <w:rPr>
                <w:szCs w:val="21"/>
              </w:rPr>
              <w:t>是否破格</w:t>
            </w:r>
          </w:p>
        </w:tc>
        <w:tc>
          <w:tcPr>
            <w:tcW w:w="1898"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否</w:t>
            </w:r>
          </w:p>
        </w:tc>
        <w:tc>
          <w:tcPr>
            <w:tcW w:w="425"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417" w:type="dxa"/>
            <w:vMerge w:val="continue"/>
            <w:tcBorders>
              <w:left w:val="single" w:color="auto" w:sz="4" w:space="0"/>
              <w:right w:val="single" w:color="auto" w:sz="4" w:space="0"/>
            </w:tcBorders>
            <w:vAlign w:val="center"/>
          </w:tcPr>
          <w:p>
            <w:pPr>
              <w:spacing w:line="280" w:lineRule="exact"/>
              <w:jc w:val="center"/>
              <w:rPr>
                <w:szCs w:val="21"/>
              </w:rPr>
            </w:pPr>
          </w:p>
        </w:tc>
        <w:tc>
          <w:tcPr>
            <w:tcW w:w="993" w:type="dxa"/>
            <w:vMerge w:val="continue"/>
            <w:tcBorders>
              <w:left w:val="single" w:color="auto" w:sz="4" w:space="0"/>
              <w:right w:val="single" w:color="auto" w:sz="4" w:space="0"/>
            </w:tcBorders>
            <w:vAlign w:val="center"/>
          </w:tcPr>
          <w:p>
            <w:pPr>
              <w:spacing w:line="280" w:lineRule="exact"/>
              <w:jc w:val="center"/>
              <w:rPr>
                <w:szCs w:val="21"/>
              </w:rPr>
            </w:pPr>
          </w:p>
        </w:tc>
        <w:tc>
          <w:tcPr>
            <w:tcW w:w="708" w:type="dxa"/>
            <w:vMerge w:val="continue"/>
            <w:tcBorders>
              <w:left w:val="single" w:color="auto" w:sz="4" w:space="0"/>
              <w:right w:val="single" w:color="auto" w:sz="4" w:space="0"/>
            </w:tcBorders>
            <w:vAlign w:val="center"/>
          </w:tcPr>
          <w:p>
            <w:pPr>
              <w:spacing w:line="280" w:lineRule="exact"/>
              <w:jc w:val="center"/>
              <w:rPr>
                <w:szCs w:val="21"/>
              </w:rPr>
            </w:pPr>
          </w:p>
        </w:tc>
        <w:tc>
          <w:tcPr>
            <w:tcW w:w="1134" w:type="dxa"/>
            <w:vMerge w:val="continue"/>
            <w:tcBorders>
              <w:left w:val="single" w:color="auto" w:sz="4" w:space="0"/>
              <w:right w:val="single" w:color="auto" w:sz="4" w:space="0"/>
            </w:tcBorders>
            <w:vAlign w:val="center"/>
          </w:tcPr>
          <w:p>
            <w:pPr>
              <w:spacing w:line="280" w:lineRule="exact"/>
              <w:jc w:val="center"/>
              <w:rPr>
                <w:szCs w:val="21"/>
              </w:rPr>
            </w:pPr>
          </w:p>
        </w:tc>
        <w:tc>
          <w:tcPr>
            <w:tcW w:w="1567"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41" w:type="dxa"/>
            <w:gridSpan w:val="2"/>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2"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widowControl/>
              <w:jc w:val="center"/>
              <w:rPr>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898"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425"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417" w:type="dxa"/>
            <w:vMerge w:val="continue"/>
            <w:tcBorders>
              <w:left w:val="single" w:color="auto" w:sz="4" w:space="0"/>
              <w:right w:val="single" w:color="auto" w:sz="4" w:space="0"/>
            </w:tcBorders>
            <w:vAlign w:val="center"/>
          </w:tcPr>
          <w:p>
            <w:pPr>
              <w:spacing w:line="280" w:lineRule="exact"/>
              <w:jc w:val="center"/>
              <w:rPr>
                <w:szCs w:val="21"/>
              </w:rPr>
            </w:pPr>
          </w:p>
        </w:tc>
        <w:tc>
          <w:tcPr>
            <w:tcW w:w="993" w:type="dxa"/>
            <w:vMerge w:val="continue"/>
            <w:tcBorders>
              <w:left w:val="single" w:color="auto" w:sz="4" w:space="0"/>
              <w:right w:val="single" w:color="auto" w:sz="4" w:space="0"/>
            </w:tcBorders>
            <w:vAlign w:val="center"/>
          </w:tcPr>
          <w:p>
            <w:pPr>
              <w:spacing w:line="280" w:lineRule="exact"/>
              <w:jc w:val="center"/>
              <w:rPr>
                <w:szCs w:val="21"/>
              </w:rPr>
            </w:pPr>
          </w:p>
        </w:tc>
        <w:tc>
          <w:tcPr>
            <w:tcW w:w="708" w:type="dxa"/>
            <w:vMerge w:val="continue"/>
            <w:tcBorders>
              <w:left w:val="single" w:color="auto" w:sz="4" w:space="0"/>
              <w:right w:val="single" w:color="auto" w:sz="4" w:space="0"/>
            </w:tcBorders>
            <w:vAlign w:val="center"/>
          </w:tcPr>
          <w:p>
            <w:pPr>
              <w:spacing w:line="280" w:lineRule="exact"/>
              <w:jc w:val="center"/>
              <w:rPr>
                <w:szCs w:val="21"/>
              </w:rPr>
            </w:pPr>
          </w:p>
        </w:tc>
        <w:tc>
          <w:tcPr>
            <w:tcW w:w="1134" w:type="dxa"/>
            <w:vMerge w:val="continue"/>
            <w:tcBorders>
              <w:left w:val="single" w:color="auto" w:sz="4" w:space="0"/>
              <w:right w:val="single" w:color="auto" w:sz="4" w:space="0"/>
            </w:tcBorders>
            <w:vAlign w:val="center"/>
          </w:tcPr>
          <w:p>
            <w:pPr>
              <w:spacing w:line="280" w:lineRule="exact"/>
              <w:jc w:val="center"/>
              <w:rPr>
                <w:szCs w:val="21"/>
              </w:rPr>
            </w:pPr>
          </w:p>
        </w:tc>
        <w:tc>
          <w:tcPr>
            <w:tcW w:w="1567"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1.主要任教课程《护理基本技术》理论及实验教学；2.毕业设计指导；3.省技能抽查考试培训及指导；4.国家养老护理员职业资格鉴定培训；</w:t>
            </w:r>
          </w:p>
        </w:tc>
        <w:tc>
          <w:tcPr>
            <w:tcW w:w="1241" w:type="dxa"/>
            <w:gridSpan w:val="2"/>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7" w:hRule="atLeast"/>
          <w:jc w:val="center"/>
        </w:trPr>
        <w:tc>
          <w:tcPr>
            <w:tcW w:w="5327" w:type="dxa"/>
            <w:gridSpan w:val="7"/>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szCs w:val="21"/>
              </w:rPr>
              <w:t>毕业学校及专业</w:t>
            </w:r>
          </w:p>
        </w:tc>
        <w:tc>
          <w:tcPr>
            <w:tcW w:w="1898" w:type="dxa"/>
            <w:gridSpan w:val="2"/>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szCs w:val="21"/>
              </w:rPr>
              <w:t>毕业时间</w:t>
            </w:r>
          </w:p>
        </w:tc>
        <w:tc>
          <w:tcPr>
            <w:tcW w:w="425" w:type="dxa"/>
            <w:vMerge w:val="continue"/>
            <w:tcBorders>
              <w:left w:val="single" w:color="auto" w:sz="4" w:space="0"/>
              <w:right w:val="single" w:color="auto" w:sz="4" w:space="0"/>
            </w:tcBorders>
            <w:vAlign w:val="bottom"/>
          </w:tcPr>
          <w:p>
            <w:pPr>
              <w:spacing w:line="280" w:lineRule="exact"/>
              <w:jc w:val="center"/>
              <w:rPr>
                <w:szCs w:val="21"/>
              </w:rPr>
            </w:pPr>
          </w:p>
        </w:tc>
        <w:tc>
          <w:tcPr>
            <w:tcW w:w="1417" w:type="dxa"/>
            <w:vMerge w:val="continue"/>
            <w:tcBorders>
              <w:left w:val="single" w:color="auto" w:sz="4" w:space="0"/>
              <w:right w:val="single" w:color="auto" w:sz="4" w:space="0"/>
            </w:tcBorders>
            <w:vAlign w:val="center"/>
          </w:tcPr>
          <w:p>
            <w:pPr>
              <w:spacing w:line="280" w:lineRule="exact"/>
              <w:jc w:val="center"/>
              <w:rPr>
                <w:szCs w:val="21"/>
              </w:rPr>
            </w:pPr>
          </w:p>
        </w:tc>
        <w:tc>
          <w:tcPr>
            <w:tcW w:w="993" w:type="dxa"/>
            <w:vMerge w:val="continue"/>
            <w:tcBorders>
              <w:left w:val="single" w:color="auto" w:sz="4" w:space="0"/>
              <w:right w:val="single" w:color="auto" w:sz="4" w:space="0"/>
            </w:tcBorders>
            <w:vAlign w:val="center"/>
          </w:tcPr>
          <w:p>
            <w:pPr>
              <w:spacing w:line="280" w:lineRule="exact"/>
              <w:jc w:val="center"/>
              <w:rPr>
                <w:szCs w:val="21"/>
              </w:rPr>
            </w:pPr>
          </w:p>
        </w:tc>
        <w:tc>
          <w:tcPr>
            <w:tcW w:w="708" w:type="dxa"/>
            <w:vMerge w:val="continue"/>
            <w:tcBorders>
              <w:left w:val="single" w:color="auto" w:sz="4" w:space="0"/>
              <w:right w:val="single" w:color="auto" w:sz="4" w:space="0"/>
            </w:tcBorders>
            <w:vAlign w:val="center"/>
          </w:tcPr>
          <w:p>
            <w:pPr>
              <w:spacing w:line="280" w:lineRule="exact"/>
              <w:jc w:val="center"/>
              <w:rPr>
                <w:szCs w:val="21"/>
              </w:rPr>
            </w:pPr>
          </w:p>
        </w:tc>
        <w:tc>
          <w:tcPr>
            <w:tcW w:w="1134" w:type="dxa"/>
            <w:vMerge w:val="continue"/>
            <w:tcBorders>
              <w:left w:val="single" w:color="auto" w:sz="4" w:space="0"/>
              <w:right w:val="single" w:color="auto" w:sz="4" w:space="0"/>
            </w:tcBorders>
            <w:vAlign w:val="center"/>
          </w:tcPr>
          <w:p>
            <w:pPr>
              <w:spacing w:line="280" w:lineRule="exact"/>
              <w:jc w:val="center"/>
              <w:rPr>
                <w:szCs w:val="21"/>
              </w:rPr>
            </w:pPr>
          </w:p>
        </w:tc>
        <w:tc>
          <w:tcPr>
            <w:tcW w:w="1567"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327" w:type="dxa"/>
            <w:gridSpan w:val="7"/>
            <w:vMerge w:val="restart"/>
            <w:tcBorders>
              <w:top w:val="single" w:color="auto" w:sz="4" w:space="0"/>
              <w:left w:val="single" w:color="auto" w:sz="4" w:space="0"/>
              <w:right w:val="single" w:color="auto" w:sz="4" w:space="0"/>
            </w:tcBorders>
            <w:vAlign w:val="center"/>
          </w:tcPr>
          <w:p>
            <w:pPr>
              <w:spacing w:line="280" w:lineRule="exact"/>
              <w:ind w:left="-16" w:leftChars="-51" w:right="-107" w:rightChars="-51" w:hanging="91" w:hangingChars="38"/>
              <w:jc w:val="center"/>
              <w:rPr>
                <w:szCs w:val="21"/>
              </w:rPr>
            </w:pPr>
            <w:r>
              <w:rPr>
                <w:rFonts w:hint="eastAsia" w:hAnsi="宋体"/>
                <w:sz w:val="24"/>
              </w:rPr>
              <w:t>吉首大学(全日制本科)  护理专业</w:t>
            </w:r>
          </w:p>
        </w:tc>
        <w:tc>
          <w:tcPr>
            <w:tcW w:w="1898" w:type="dxa"/>
            <w:gridSpan w:val="2"/>
            <w:vMerge w:val="restart"/>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szCs w:val="21"/>
              </w:rPr>
              <w:t>2011.06</w:t>
            </w:r>
          </w:p>
        </w:tc>
        <w:tc>
          <w:tcPr>
            <w:tcW w:w="425"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417" w:type="dxa"/>
            <w:vMerge w:val="continue"/>
            <w:tcBorders>
              <w:left w:val="single" w:color="auto" w:sz="4" w:space="0"/>
              <w:right w:val="single" w:color="auto" w:sz="4" w:space="0"/>
            </w:tcBorders>
            <w:vAlign w:val="center"/>
          </w:tcPr>
          <w:p>
            <w:pPr>
              <w:spacing w:line="280" w:lineRule="exact"/>
              <w:jc w:val="center"/>
              <w:rPr>
                <w:szCs w:val="21"/>
              </w:rPr>
            </w:pPr>
          </w:p>
        </w:tc>
        <w:tc>
          <w:tcPr>
            <w:tcW w:w="993" w:type="dxa"/>
            <w:vMerge w:val="continue"/>
            <w:tcBorders>
              <w:left w:val="single" w:color="auto" w:sz="4" w:space="0"/>
              <w:right w:val="single" w:color="auto" w:sz="4" w:space="0"/>
            </w:tcBorders>
            <w:vAlign w:val="center"/>
          </w:tcPr>
          <w:p>
            <w:pPr>
              <w:spacing w:line="280" w:lineRule="exact"/>
              <w:jc w:val="center"/>
              <w:rPr>
                <w:szCs w:val="21"/>
              </w:rPr>
            </w:pPr>
          </w:p>
        </w:tc>
        <w:tc>
          <w:tcPr>
            <w:tcW w:w="708" w:type="dxa"/>
            <w:vMerge w:val="continue"/>
            <w:tcBorders>
              <w:left w:val="single" w:color="auto" w:sz="4" w:space="0"/>
              <w:right w:val="single" w:color="auto" w:sz="4" w:space="0"/>
            </w:tcBorders>
            <w:vAlign w:val="center"/>
          </w:tcPr>
          <w:p>
            <w:pPr>
              <w:spacing w:line="280" w:lineRule="exact"/>
              <w:jc w:val="center"/>
              <w:rPr>
                <w:szCs w:val="21"/>
              </w:rPr>
            </w:pPr>
          </w:p>
        </w:tc>
        <w:tc>
          <w:tcPr>
            <w:tcW w:w="1134" w:type="dxa"/>
            <w:vMerge w:val="continue"/>
            <w:tcBorders>
              <w:left w:val="single" w:color="auto" w:sz="4" w:space="0"/>
              <w:right w:val="single" w:color="auto" w:sz="4" w:space="0"/>
            </w:tcBorders>
            <w:vAlign w:val="center"/>
          </w:tcPr>
          <w:p>
            <w:pPr>
              <w:spacing w:line="280" w:lineRule="exact"/>
              <w:jc w:val="center"/>
              <w:rPr>
                <w:szCs w:val="21"/>
              </w:rPr>
            </w:pPr>
          </w:p>
        </w:tc>
        <w:tc>
          <w:tcPr>
            <w:tcW w:w="1567"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327" w:type="dxa"/>
            <w:gridSpan w:val="7"/>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898"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425" w:type="dxa"/>
            <w:vMerge w:val="restart"/>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科研工作</w:t>
            </w:r>
          </w:p>
        </w:tc>
        <w:tc>
          <w:tcPr>
            <w:tcW w:w="1417" w:type="dxa"/>
            <w:vMerge w:val="restart"/>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主要论著或论文（标题、刊物名称、发表时间、作者排名、代表作）</w:t>
            </w:r>
          </w:p>
        </w:tc>
        <w:tc>
          <w:tcPr>
            <w:tcW w:w="1701" w:type="dxa"/>
            <w:gridSpan w:val="2"/>
            <w:vMerge w:val="restart"/>
            <w:tcBorders>
              <w:left w:val="single" w:color="auto" w:sz="4" w:space="0"/>
              <w:right w:val="single" w:color="auto" w:sz="4" w:space="0"/>
            </w:tcBorders>
            <w:vAlign w:val="center"/>
          </w:tcPr>
          <w:p>
            <w:pPr>
              <w:spacing w:line="280" w:lineRule="exact"/>
              <w:jc w:val="center"/>
              <w:rPr>
                <w:szCs w:val="21"/>
              </w:rPr>
            </w:pPr>
            <w:r>
              <w:rPr>
                <w:szCs w:val="21"/>
              </w:rPr>
              <w:t>论文总数</w:t>
            </w:r>
          </w:p>
        </w:tc>
        <w:tc>
          <w:tcPr>
            <w:tcW w:w="1134" w:type="dxa"/>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7</w:t>
            </w:r>
          </w:p>
        </w:tc>
        <w:tc>
          <w:tcPr>
            <w:tcW w:w="7116" w:type="dxa"/>
            <w:gridSpan w:val="8"/>
            <w:vMerge w:val="restart"/>
            <w:tcBorders>
              <w:left w:val="single" w:color="auto" w:sz="4" w:space="0"/>
              <w:right w:val="single" w:color="auto" w:sz="4" w:space="0"/>
            </w:tcBorders>
            <w:vAlign w:val="center"/>
          </w:tcPr>
          <w:p>
            <w:pPr>
              <w:spacing w:line="280" w:lineRule="exact"/>
              <w:jc w:val="center"/>
              <w:rPr>
                <w:szCs w:val="21"/>
              </w:rPr>
            </w:pPr>
            <w:r>
              <w:rPr>
                <w:szCs w:val="21"/>
              </w:rPr>
              <w:t>专（译）著、国家级规划教材、省级规划教材数</w:t>
            </w:r>
          </w:p>
        </w:tc>
        <w:tc>
          <w:tcPr>
            <w:tcW w:w="2084" w:type="dxa"/>
            <w:gridSpan w:val="4"/>
            <w:vMerge w:val="restart"/>
            <w:tcBorders>
              <w:top w:val="nil"/>
              <w:left w:val="single" w:color="auto" w:sz="4" w:space="0"/>
              <w:right w:val="single" w:color="auto" w:sz="4" w:space="0"/>
            </w:tcBorders>
            <w:vAlign w:val="center"/>
          </w:tcPr>
          <w:p>
            <w:pPr>
              <w:spacing w:line="280" w:lineRule="exact"/>
              <w:jc w:val="center"/>
              <w:rPr>
                <w:szCs w:val="21"/>
              </w:rPr>
            </w:pPr>
            <w:r>
              <w:rPr>
                <w:rFonts w:hint="eastAsia"/>
                <w:szCs w:val="21"/>
              </w:rPr>
              <w:t>1</w:t>
            </w:r>
          </w:p>
        </w:tc>
        <w:tc>
          <w:tcPr>
            <w:tcW w:w="1234" w:type="dxa"/>
            <w:vMerge w:val="restart"/>
            <w:tcBorders>
              <w:left w:val="single" w:color="auto" w:sz="4" w:space="0"/>
              <w:right w:val="single" w:color="auto" w:sz="4" w:space="0"/>
            </w:tcBorders>
            <w:vAlign w:val="center"/>
          </w:tcPr>
          <w:p>
            <w:pPr>
              <w:spacing w:line="280" w:lineRule="exact"/>
              <w:jc w:val="center"/>
              <w:rPr>
                <w:szCs w:val="21"/>
              </w:rPr>
            </w:pPr>
            <w:r>
              <w:rPr>
                <w:szCs w:val="21"/>
              </w:rPr>
              <w:t>科研部门审核意见（盖章）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科研部门审核人签名：</w:t>
            </w:r>
          </w:p>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7225" w:type="dxa"/>
            <w:gridSpan w:val="9"/>
            <w:vMerge w:val="restart"/>
            <w:tcBorders>
              <w:left w:val="single" w:color="auto" w:sz="4" w:space="0"/>
              <w:right w:val="single" w:color="auto" w:sz="4" w:space="0"/>
            </w:tcBorders>
            <w:vAlign w:val="center"/>
          </w:tcPr>
          <w:p>
            <w:pPr>
              <w:widowControl/>
              <w:spacing w:line="280" w:lineRule="exact"/>
              <w:ind w:left="-28" w:leftChars="-51" w:right="-107" w:rightChars="-51" w:hanging="79" w:hangingChars="38"/>
              <w:jc w:val="center"/>
              <w:rPr>
                <w:szCs w:val="21"/>
              </w:rPr>
            </w:pPr>
            <w:r>
              <w:rPr>
                <w:szCs w:val="21"/>
              </w:rPr>
              <w:t>近五年年度考核情况</w:t>
            </w:r>
          </w:p>
        </w:tc>
        <w:tc>
          <w:tcPr>
            <w:tcW w:w="425" w:type="dxa"/>
            <w:vMerge w:val="continue"/>
            <w:tcBorders>
              <w:left w:val="single" w:color="auto" w:sz="4" w:space="0"/>
              <w:right w:val="single" w:color="auto" w:sz="4" w:space="0"/>
            </w:tcBorders>
            <w:vAlign w:val="center"/>
          </w:tcPr>
          <w:p>
            <w:pPr>
              <w:spacing w:line="280" w:lineRule="exact"/>
              <w:rPr>
                <w:szCs w:val="21"/>
              </w:rPr>
            </w:pPr>
          </w:p>
        </w:tc>
        <w:tc>
          <w:tcPr>
            <w:tcW w:w="1417"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701"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134" w:type="dxa"/>
            <w:vMerge w:val="continue"/>
            <w:tcBorders>
              <w:left w:val="single" w:color="auto" w:sz="4" w:space="0"/>
              <w:right w:val="single" w:color="auto" w:sz="4" w:space="0"/>
            </w:tcBorders>
            <w:vAlign w:val="center"/>
          </w:tcPr>
          <w:p>
            <w:pPr>
              <w:spacing w:line="280" w:lineRule="exact"/>
              <w:jc w:val="center"/>
              <w:rPr>
                <w:szCs w:val="21"/>
              </w:rPr>
            </w:pPr>
          </w:p>
        </w:tc>
        <w:tc>
          <w:tcPr>
            <w:tcW w:w="7116" w:type="dxa"/>
            <w:gridSpan w:val="8"/>
            <w:vMerge w:val="continue"/>
            <w:tcBorders>
              <w:left w:val="single" w:color="auto" w:sz="4" w:space="0"/>
              <w:right w:val="single" w:color="auto" w:sz="4" w:space="0"/>
            </w:tcBorders>
            <w:vAlign w:val="center"/>
          </w:tcPr>
          <w:p>
            <w:pPr>
              <w:spacing w:line="280" w:lineRule="exact"/>
              <w:jc w:val="center"/>
              <w:rPr>
                <w:szCs w:val="21"/>
              </w:rPr>
            </w:pPr>
          </w:p>
        </w:tc>
        <w:tc>
          <w:tcPr>
            <w:tcW w:w="2084" w:type="dxa"/>
            <w:gridSpan w:val="4"/>
            <w:vMerge w:val="continue"/>
            <w:tcBorders>
              <w:top w:val="nil"/>
              <w:left w:val="single" w:color="auto" w:sz="4" w:space="0"/>
              <w:right w:val="single" w:color="auto" w:sz="4" w:space="0"/>
            </w:tcBorders>
            <w:vAlign w:val="center"/>
          </w:tcPr>
          <w:p>
            <w:pPr>
              <w:spacing w:line="280" w:lineRule="exact"/>
              <w:jc w:val="center"/>
              <w:rPr>
                <w:szCs w:val="21"/>
              </w:rPr>
            </w:pP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7225" w:type="dxa"/>
            <w:gridSpan w:val="9"/>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425" w:type="dxa"/>
            <w:vMerge w:val="continue"/>
            <w:tcBorders>
              <w:left w:val="single" w:color="auto" w:sz="4" w:space="0"/>
              <w:right w:val="single" w:color="auto" w:sz="4" w:space="0"/>
            </w:tcBorders>
            <w:vAlign w:val="center"/>
          </w:tcPr>
          <w:p>
            <w:pPr>
              <w:spacing w:line="280" w:lineRule="exact"/>
              <w:rPr>
                <w:szCs w:val="21"/>
              </w:rPr>
            </w:pPr>
          </w:p>
        </w:tc>
        <w:tc>
          <w:tcPr>
            <w:tcW w:w="1417"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2035" w:type="dxa"/>
            <w:gridSpan w:val="15"/>
            <w:vMerge w:val="restart"/>
            <w:tcBorders>
              <w:left w:val="single" w:color="auto" w:sz="4" w:space="0"/>
              <w:right w:val="single" w:color="auto" w:sz="4" w:space="0"/>
            </w:tcBorders>
            <w:vAlign w:val="center"/>
          </w:tcPr>
          <w:p>
            <w:pPr>
              <w:spacing w:line="300" w:lineRule="exact"/>
              <w:rPr>
                <w:rFonts w:ascii="Microsoft Sans Serif" w:hAnsi="Microsoft Sans Serif" w:eastAsia="仿宋_GB2312" w:cs="Microsoft Sans Serif"/>
                <w:kern w:val="0"/>
                <w:sz w:val="15"/>
                <w:szCs w:val="15"/>
              </w:rPr>
            </w:pPr>
            <w:r>
              <w:rPr>
                <w:rFonts w:hint="eastAsia" w:ascii="宋体" w:hAnsi="宋体"/>
                <w:sz w:val="15"/>
                <w:szCs w:val="15"/>
              </w:rPr>
              <w:t>国家/省级期刊发表论文7篇</w:t>
            </w:r>
          </w:p>
          <w:p>
            <w:pPr>
              <w:spacing w:line="280" w:lineRule="exact"/>
              <w:rPr>
                <w:sz w:val="15"/>
                <w:szCs w:val="15"/>
              </w:rPr>
            </w:pPr>
            <w:r>
              <w:rPr>
                <w:rFonts w:hint="eastAsia"/>
                <w:sz w:val="15"/>
                <w:szCs w:val="15"/>
              </w:rPr>
              <w:t>1．基于“微课”的高职专业《护理学基础》教学设计</w:t>
            </w:r>
            <w:r>
              <w:rPr>
                <w:rFonts w:hint="eastAsia"/>
                <w:sz w:val="15"/>
                <w:szCs w:val="15"/>
              </w:rPr>
              <w:tab/>
            </w:r>
            <w:r>
              <w:rPr>
                <w:rFonts w:hint="eastAsia"/>
                <w:sz w:val="15"/>
                <w:szCs w:val="15"/>
              </w:rPr>
              <w:t>《教育界》广西期刊传媒集团有限公司CN 45-1376/G4</w:t>
            </w:r>
            <w:r>
              <w:rPr>
                <w:rFonts w:hint="eastAsia"/>
                <w:sz w:val="15"/>
                <w:szCs w:val="15"/>
              </w:rPr>
              <w:tab/>
            </w:r>
            <w:r>
              <w:rPr>
                <w:rFonts w:hint="eastAsia"/>
                <w:sz w:val="15"/>
                <w:szCs w:val="15"/>
              </w:rPr>
              <w:t>2016.5</w:t>
            </w:r>
            <w:r>
              <w:rPr>
                <w:rFonts w:hint="eastAsia"/>
                <w:sz w:val="15"/>
                <w:szCs w:val="15"/>
              </w:rPr>
              <w:tab/>
            </w:r>
            <w:r>
              <w:rPr>
                <w:rFonts w:hint="eastAsia"/>
                <w:sz w:val="15"/>
                <w:szCs w:val="15"/>
              </w:rPr>
              <w:t>国家级</w:t>
            </w:r>
          </w:p>
          <w:p>
            <w:pPr>
              <w:spacing w:line="280" w:lineRule="exact"/>
              <w:rPr>
                <w:sz w:val="15"/>
                <w:szCs w:val="15"/>
              </w:rPr>
            </w:pPr>
            <w:r>
              <w:rPr>
                <w:sz w:val="15"/>
                <w:szCs w:val="15"/>
              </w:rPr>
              <w:t>2.</w:t>
            </w:r>
            <w:r>
              <w:rPr>
                <w:rFonts w:hint="eastAsia"/>
                <w:sz w:val="15"/>
                <w:szCs w:val="15"/>
              </w:rPr>
              <w:t>理实一体化教学法在高职《护理学基础》课程中的应用</w:t>
            </w:r>
            <w:r>
              <w:rPr>
                <w:rFonts w:hint="eastAsia"/>
                <w:sz w:val="15"/>
                <w:szCs w:val="15"/>
              </w:rPr>
              <w:tab/>
            </w:r>
            <w:r>
              <w:rPr>
                <w:rFonts w:hint="eastAsia"/>
                <w:sz w:val="15"/>
                <w:szCs w:val="15"/>
              </w:rPr>
              <w:t>《现代养生》</w:t>
            </w:r>
            <w:r>
              <w:rPr>
                <w:rFonts w:hint="eastAsia"/>
                <w:sz w:val="15"/>
                <w:szCs w:val="15"/>
              </w:rPr>
              <w:tab/>
            </w:r>
            <w:r>
              <w:rPr>
                <w:rFonts w:hint="eastAsia"/>
                <w:sz w:val="15"/>
                <w:szCs w:val="15"/>
              </w:rPr>
              <w:t>河北省医疗气功医院</w:t>
            </w:r>
            <w:r>
              <w:rPr>
                <w:rFonts w:hint="eastAsia"/>
                <w:sz w:val="15"/>
                <w:szCs w:val="15"/>
              </w:rPr>
              <w:tab/>
            </w:r>
            <w:r>
              <w:rPr>
                <w:rFonts w:hint="eastAsia"/>
                <w:sz w:val="15"/>
                <w:szCs w:val="15"/>
              </w:rPr>
              <w:t>CN 13-1305/R</w:t>
            </w:r>
            <w:r>
              <w:rPr>
                <w:rFonts w:hint="eastAsia"/>
                <w:sz w:val="15"/>
                <w:szCs w:val="15"/>
              </w:rPr>
              <w:tab/>
            </w:r>
            <w:r>
              <w:rPr>
                <w:rFonts w:hint="eastAsia"/>
                <w:sz w:val="15"/>
                <w:szCs w:val="15"/>
              </w:rPr>
              <w:t>2016.6</w:t>
            </w:r>
            <w:r>
              <w:rPr>
                <w:rFonts w:hint="eastAsia"/>
                <w:sz w:val="15"/>
                <w:szCs w:val="15"/>
              </w:rPr>
              <w:tab/>
            </w:r>
          </w:p>
          <w:p>
            <w:pPr>
              <w:spacing w:line="280" w:lineRule="exact"/>
              <w:rPr>
                <w:sz w:val="15"/>
                <w:szCs w:val="15"/>
              </w:rPr>
            </w:pPr>
            <w:r>
              <w:rPr>
                <w:sz w:val="15"/>
                <w:szCs w:val="15"/>
              </w:rPr>
              <w:t>3.</w:t>
            </w:r>
            <w:r>
              <w:rPr>
                <w:rFonts w:hint="eastAsia"/>
                <w:sz w:val="15"/>
                <w:szCs w:val="15"/>
              </w:rPr>
              <w:t>基于应用型人才培养的《护理学基础》课程教学改革</w:t>
            </w:r>
            <w:r>
              <w:rPr>
                <w:rFonts w:hint="eastAsia"/>
                <w:sz w:val="15"/>
                <w:szCs w:val="15"/>
              </w:rPr>
              <w:tab/>
            </w:r>
            <w:r>
              <w:rPr>
                <w:rFonts w:hint="eastAsia"/>
                <w:sz w:val="15"/>
                <w:szCs w:val="15"/>
              </w:rPr>
              <w:t>《现代养生》</w:t>
            </w:r>
            <w:r>
              <w:rPr>
                <w:rFonts w:hint="eastAsia"/>
                <w:sz w:val="15"/>
                <w:szCs w:val="15"/>
              </w:rPr>
              <w:tab/>
            </w:r>
            <w:r>
              <w:rPr>
                <w:rFonts w:hint="eastAsia"/>
                <w:sz w:val="15"/>
                <w:szCs w:val="15"/>
              </w:rPr>
              <w:t>河北省医疗气功医院</w:t>
            </w:r>
            <w:r>
              <w:rPr>
                <w:rFonts w:hint="eastAsia"/>
                <w:sz w:val="15"/>
                <w:szCs w:val="15"/>
              </w:rPr>
              <w:tab/>
            </w:r>
            <w:r>
              <w:rPr>
                <w:rFonts w:hint="eastAsia"/>
                <w:sz w:val="15"/>
                <w:szCs w:val="15"/>
              </w:rPr>
              <w:t>CN 13-1305/R</w:t>
            </w:r>
            <w:r>
              <w:rPr>
                <w:rFonts w:hint="eastAsia"/>
                <w:sz w:val="15"/>
                <w:szCs w:val="15"/>
              </w:rPr>
              <w:tab/>
            </w:r>
            <w:r>
              <w:rPr>
                <w:rFonts w:hint="eastAsia"/>
                <w:sz w:val="15"/>
                <w:szCs w:val="15"/>
              </w:rPr>
              <w:t>2016.7</w:t>
            </w:r>
            <w:r>
              <w:rPr>
                <w:rFonts w:hint="eastAsia"/>
                <w:sz w:val="15"/>
                <w:szCs w:val="15"/>
              </w:rPr>
              <w:tab/>
            </w:r>
          </w:p>
          <w:p>
            <w:pPr>
              <w:spacing w:line="280" w:lineRule="exact"/>
              <w:rPr>
                <w:sz w:val="15"/>
                <w:szCs w:val="15"/>
              </w:rPr>
            </w:pPr>
            <w:r>
              <w:rPr>
                <w:sz w:val="15"/>
                <w:szCs w:val="15"/>
              </w:rPr>
              <w:t>4.</w:t>
            </w:r>
            <w:r>
              <w:rPr>
                <w:rFonts w:hint="eastAsia"/>
                <w:sz w:val="15"/>
                <w:szCs w:val="15"/>
              </w:rPr>
              <w:t>项目教学法在《护理基本技术》教学中的应用</w:t>
            </w:r>
            <w:r>
              <w:rPr>
                <w:rFonts w:hint="eastAsia"/>
                <w:sz w:val="15"/>
                <w:szCs w:val="15"/>
              </w:rPr>
              <w:tab/>
            </w:r>
            <w:r>
              <w:rPr>
                <w:rFonts w:hint="eastAsia"/>
                <w:sz w:val="15"/>
                <w:szCs w:val="15"/>
              </w:rPr>
              <w:t>大家健康</w:t>
            </w:r>
            <w:r>
              <w:rPr>
                <w:rFonts w:hint="eastAsia"/>
                <w:sz w:val="15"/>
                <w:szCs w:val="15"/>
              </w:rPr>
              <w:tab/>
            </w:r>
            <w:r>
              <w:rPr>
                <w:rFonts w:hint="eastAsia"/>
                <w:sz w:val="15"/>
                <w:szCs w:val="15"/>
              </w:rPr>
              <w:t>吉林省医学期刊社</w:t>
            </w:r>
            <w:r>
              <w:rPr>
                <w:rFonts w:hint="eastAsia"/>
                <w:sz w:val="15"/>
                <w:szCs w:val="15"/>
              </w:rPr>
              <w:tab/>
            </w:r>
            <w:r>
              <w:rPr>
                <w:rFonts w:hint="eastAsia"/>
                <w:sz w:val="15"/>
                <w:szCs w:val="15"/>
              </w:rPr>
              <w:t>ISSN:1009-6019 CN：22-1109/R</w:t>
            </w:r>
            <w:r>
              <w:rPr>
                <w:rFonts w:hint="eastAsia"/>
                <w:sz w:val="15"/>
                <w:szCs w:val="15"/>
              </w:rPr>
              <w:tab/>
            </w:r>
            <w:r>
              <w:rPr>
                <w:rFonts w:hint="eastAsia"/>
                <w:sz w:val="15"/>
                <w:szCs w:val="15"/>
              </w:rPr>
              <w:t>2017年6月第11卷第17期</w:t>
            </w:r>
            <w:r>
              <w:rPr>
                <w:rFonts w:hint="eastAsia"/>
                <w:sz w:val="15"/>
                <w:szCs w:val="15"/>
              </w:rPr>
              <w:tab/>
            </w:r>
            <w:r>
              <w:rPr>
                <w:rFonts w:hint="eastAsia"/>
                <w:sz w:val="15"/>
                <w:szCs w:val="15"/>
              </w:rPr>
              <w:tab/>
            </w:r>
            <w:r>
              <w:rPr>
                <w:rFonts w:hint="eastAsia"/>
                <w:sz w:val="15"/>
                <w:szCs w:val="15"/>
              </w:rPr>
              <w:tab/>
            </w:r>
          </w:p>
          <w:p>
            <w:pPr>
              <w:spacing w:line="280" w:lineRule="exact"/>
              <w:rPr>
                <w:sz w:val="15"/>
                <w:szCs w:val="15"/>
              </w:rPr>
            </w:pPr>
            <w:r>
              <w:rPr>
                <w:sz w:val="15"/>
                <w:szCs w:val="15"/>
              </w:rPr>
              <w:t>5.</w:t>
            </w:r>
            <w:r>
              <w:rPr>
                <w:rFonts w:hint="eastAsia"/>
                <w:sz w:val="15"/>
                <w:szCs w:val="15"/>
              </w:rPr>
              <w:t>浅谈护理学基础教育教学方法的改革</w:t>
            </w:r>
            <w:r>
              <w:rPr>
                <w:rFonts w:hint="eastAsia"/>
                <w:sz w:val="15"/>
                <w:szCs w:val="15"/>
              </w:rPr>
              <w:tab/>
            </w:r>
            <w:r>
              <w:rPr>
                <w:rFonts w:hint="eastAsia"/>
                <w:sz w:val="15"/>
                <w:szCs w:val="15"/>
              </w:rPr>
              <w:t>中国保健营养</w:t>
            </w:r>
            <w:r>
              <w:rPr>
                <w:rFonts w:hint="eastAsia"/>
                <w:sz w:val="15"/>
                <w:szCs w:val="15"/>
              </w:rPr>
              <w:tab/>
            </w:r>
            <w:r>
              <w:rPr>
                <w:rFonts w:hint="eastAsia"/>
                <w:sz w:val="15"/>
                <w:szCs w:val="15"/>
              </w:rPr>
              <w:t>全国卫生产业企业管理协会</w:t>
            </w:r>
            <w:r>
              <w:rPr>
                <w:rFonts w:hint="eastAsia"/>
                <w:sz w:val="15"/>
                <w:szCs w:val="15"/>
              </w:rPr>
              <w:tab/>
            </w:r>
            <w:r>
              <w:rPr>
                <w:rFonts w:hint="eastAsia"/>
                <w:sz w:val="15"/>
                <w:szCs w:val="15"/>
              </w:rPr>
              <w:t>ISSN:1004-7484 CN:14-1172/R</w:t>
            </w:r>
            <w:r>
              <w:rPr>
                <w:rFonts w:hint="eastAsia"/>
                <w:sz w:val="15"/>
                <w:szCs w:val="15"/>
              </w:rPr>
              <w:tab/>
            </w:r>
            <w:r>
              <w:rPr>
                <w:rFonts w:hint="eastAsia"/>
                <w:sz w:val="15"/>
                <w:szCs w:val="15"/>
              </w:rPr>
              <w:t>2017年3月中第8期第27卷</w:t>
            </w:r>
            <w:r>
              <w:rPr>
                <w:rFonts w:hint="eastAsia"/>
                <w:sz w:val="15"/>
                <w:szCs w:val="15"/>
              </w:rPr>
              <w:tab/>
            </w:r>
            <w:r>
              <w:rPr>
                <w:rFonts w:hint="eastAsia"/>
                <w:sz w:val="15"/>
                <w:szCs w:val="15"/>
              </w:rPr>
              <w:tab/>
            </w:r>
            <w:r>
              <w:rPr>
                <w:rFonts w:hint="eastAsia"/>
                <w:sz w:val="15"/>
                <w:szCs w:val="15"/>
              </w:rPr>
              <w:tab/>
            </w:r>
            <w:r>
              <w:rPr>
                <w:rFonts w:hint="eastAsia"/>
                <w:sz w:val="15"/>
                <w:szCs w:val="15"/>
              </w:rPr>
              <w:tab/>
            </w:r>
          </w:p>
          <w:p>
            <w:pPr>
              <w:spacing w:line="280" w:lineRule="exact"/>
              <w:rPr>
                <w:sz w:val="15"/>
                <w:szCs w:val="15"/>
              </w:rPr>
            </w:pPr>
            <w:r>
              <w:rPr>
                <w:sz w:val="15"/>
                <w:szCs w:val="15"/>
              </w:rPr>
              <w:t>6.</w:t>
            </w:r>
            <w:r>
              <w:rPr>
                <w:rFonts w:hint="eastAsia"/>
                <w:sz w:val="15"/>
                <w:szCs w:val="15"/>
              </w:rPr>
              <w:t>《护理基本技术》教学现状及对策分析</w:t>
            </w:r>
            <w:r>
              <w:rPr>
                <w:rFonts w:hint="eastAsia"/>
                <w:sz w:val="15"/>
                <w:szCs w:val="15"/>
              </w:rPr>
              <w:tab/>
            </w:r>
            <w:r>
              <w:rPr>
                <w:rFonts w:hint="eastAsia"/>
                <w:sz w:val="15"/>
                <w:szCs w:val="15"/>
              </w:rPr>
              <w:t>大家健康</w:t>
            </w:r>
            <w:r>
              <w:rPr>
                <w:rFonts w:hint="eastAsia"/>
                <w:sz w:val="15"/>
                <w:szCs w:val="15"/>
              </w:rPr>
              <w:tab/>
            </w:r>
            <w:r>
              <w:rPr>
                <w:rFonts w:hint="eastAsia"/>
                <w:sz w:val="15"/>
                <w:szCs w:val="15"/>
              </w:rPr>
              <w:t>吉林省医学期刊社</w:t>
            </w:r>
            <w:r>
              <w:rPr>
                <w:rFonts w:hint="eastAsia"/>
                <w:sz w:val="15"/>
                <w:szCs w:val="15"/>
              </w:rPr>
              <w:tab/>
            </w:r>
            <w:r>
              <w:rPr>
                <w:rFonts w:hint="eastAsia"/>
                <w:sz w:val="15"/>
                <w:szCs w:val="15"/>
              </w:rPr>
              <w:t>ISSN:1009-6019  CN：22-1109/R</w:t>
            </w:r>
            <w:r>
              <w:rPr>
                <w:rFonts w:hint="eastAsia"/>
                <w:sz w:val="15"/>
                <w:szCs w:val="15"/>
              </w:rPr>
              <w:tab/>
            </w:r>
            <w:r>
              <w:rPr>
                <w:rFonts w:hint="eastAsia"/>
                <w:sz w:val="15"/>
                <w:szCs w:val="15"/>
              </w:rPr>
              <w:t>201708第11卷第23期</w:t>
            </w:r>
            <w:r>
              <w:rPr>
                <w:rFonts w:hint="eastAsia"/>
                <w:sz w:val="15"/>
                <w:szCs w:val="15"/>
              </w:rPr>
              <w:tab/>
            </w:r>
            <w:r>
              <w:rPr>
                <w:rFonts w:hint="eastAsia"/>
                <w:sz w:val="15"/>
                <w:szCs w:val="15"/>
              </w:rPr>
              <w:tab/>
            </w:r>
            <w:r>
              <w:rPr>
                <w:rFonts w:hint="eastAsia"/>
                <w:sz w:val="15"/>
                <w:szCs w:val="15"/>
              </w:rPr>
              <w:tab/>
            </w:r>
            <w:r>
              <w:rPr>
                <w:rFonts w:hint="eastAsia"/>
                <w:sz w:val="15"/>
                <w:szCs w:val="15"/>
              </w:rPr>
              <w:tab/>
            </w:r>
          </w:p>
          <w:p>
            <w:pPr>
              <w:spacing w:line="280" w:lineRule="exact"/>
              <w:rPr>
                <w:sz w:val="15"/>
                <w:szCs w:val="15"/>
              </w:rPr>
            </w:pPr>
            <w:r>
              <w:rPr>
                <w:sz w:val="15"/>
                <w:szCs w:val="15"/>
              </w:rPr>
              <w:t>7.</w:t>
            </w:r>
            <w:r>
              <w:rPr>
                <w:rFonts w:hint="eastAsia"/>
                <w:sz w:val="15"/>
                <w:szCs w:val="15"/>
              </w:rPr>
              <w:t>护理基本技术的教育教学方法研究</w:t>
            </w:r>
            <w:r>
              <w:rPr>
                <w:rFonts w:hint="eastAsia"/>
                <w:sz w:val="15"/>
                <w:szCs w:val="15"/>
              </w:rPr>
              <w:tab/>
            </w:r>
            <w:r>
              <w:rPr>
                <w:rFonts w:hint="eastAsia"/>
                <w:sz w:val="15"/>
                <w:szCs w:val="15"/>
              </w:rPr>
              <w:t>教育教学论坛</w:t>
            </w:r>
            <w:r>
              <w:rPr>
                <w:rFonts w:hint="eastAsia"/>
                <w:sz w:val="15"/>
                <w:szCs w:val="15"/>
              </w:rPr>
              <w:tab/>
            </w:r>
            <w:r>
              <w:rPr>
                <w:rFonts w:hint="eastAsia"/>
                <w:sz w:val="15"/>
                <w:szCs w:val="15"/>
              </w:rPr>
              <w:t>河北教育出版社有限公司</w:t>
            </w:r>
            <w:r>
              <w:rPr>
                <w:rFonts w:hint="eastAsia"/>
                <w:sz w:val="15"/>
                <w:szCs w:val="15"/>
              </w:rPr>
              <w:tab/>
            </w:r>
            <w:r>
              <w:rPr>
                <w:rFonts w:hint="eastAsia"/>
                <w:sz w:val="15"/>
                <w:szCs w:val="15"/>
              </w:rPr>
              <w:t>ISSN:1674-9324  CN：13-1399/R</w:t>
            </w:r>
            <w:r>
              <w:rPr>
                <w:rFonts w:hint="eastAsia"/>
                <w:sz w:val="15"/>
                <w:szCs w:val="15"/>
              </w:rPr>
              <w:tab/>
            </w:r>
            <w:r>
              <w:rPr>
                <w:rFonts w:hint="eastAsia"/>
                <w:sz w:val="15"/>
                <w:szCs w:val="15"/>
              </w:rPr>
              <w:t>2017年7月第30期</w:t>
            </w:r>
          </w:p>
          <w:p>
            <w:pPr>
              <w:spacing w:line="280" w:lineRule="exact"/>
              <w:rPr>
                <w:b/>
                <w:sz w:val="15"/>
                <w:szCs w:val="15"/>
              </w:rPr>
            </w:pPr>
            <w:r>
              <w:rPr>
                <w:rFonts w:hint="eastAsia"/>
                <w:b/>
                <w:sz w:val="15"/>
                <w:szCs w:val="15"/>
              </w:rPr>
              <w:t>参编教材1部</w:t>
            </w:r>
            <w:bookmarkStart w:id="0" w:name="_GoBack"/>
            <w:bookmarkEnd w:id="0"/>
          </w:p>
          <w:p>
            <w:pPr>
              <w:spacing w:line="280" w:lineRule="exact"/>
              <w:rPr>
                <w:sz w:val="15"/>
                <w:szCs w:val="15"/>
              </w:rPr>
            </w:pPr>
            <w:r>
              <w:rPr>
                <w:rFonts w:hint="eastAsia"/>
                <w:sz w:val="15"/>
                <w:szCs w:val="15"/>
              </w:rPr>
              <w:t>《护理基本技术实训指导》，科学技术文献出版社出版（十三五普通高等教育规划精品教材），ISBN 978-7-5189-0752-6，2015年10月，参编。</w:t>
            </w:r>
            <w:r>
              <w:rPr>
                <w:rFonts w:hint="eastAsia"/>
                <w:sz w:val="15"/>
                <w:szCs w:val="15"/>
              </w:rPr>
              <w:tab/>
            </w:r>
          </w:p>
          <w:p>
            <w:pPr>
              <w:spacing w:line="280" w:lineRule="exact"/>
              <w:rPr>
                <w:sz w:val="15"/>
                <w:szCs w:val="15"/>
              </w:rPr>
            </w:pPr>
          </w:p>
          <w:p>
            <w:pPr>
              <w:spacing w:line="280" w:lineRule="exact"/>
              <w:rPr>
                <w:szCs w:val="21"/>
              </w:rPr>
            </w:pPr>
          </w:p>
          <w:p>
            <w:pPr>
              <w:spacing w:line="280" w:lineRule="exact"/>
              <w:rPr>
                <w:szCs w:val="21"/>
              </w:rPr>
            </w:pP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1355"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2013</w:t>
            </w:r>
            <w:r>
              <w:rPr>
                <w:szCs w:val="21"/>
              </w:rPr>
              <w:t>年度</w:t>
            </w:r>
          </w:p>
        </w:tc>
        <w:tc>
          <w:tcPr>
            <w:tcW w:w="1355"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2014</w:t>
            </w:r>
            <w:r>
              <w:rPr>
                <w:szCs w:val="21"/>
              </w:rPr>
              <w:t>年度</w:t>
            </w:r>
          </w:p>
        </w:tc>
        <w:tc>
          <w:tcPr>
            <w:tcW w:w="135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2015</w:t>
            </w:r>
            <w:r>
              <w:rPr>
                <w:szCs w:val="21"/>
              </w:rPr>
              <w:t>年度</w:t>
            </w:r>
          </w:p>
        </w:tc>
        <w:tc>
          <w:tcPr>
            <w:tcW w:w="1355"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2016</w:t>
            </w:r>
            <w:r>
              <w:rPr>
                <w:szCs w:val="21"/>
              </w:rPr>
              <w:t>年度</w:t>
            </w:r>
          </w:p>
        </w:tc>
        <w:tc>
          <w:tcPr>
            <w:tcW w:w="18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2017</w:t>
            </w:r>
            <w:r>
              <w:rPr>
                <w:szCs w:val="21"/>
              </w:rPr>
              <w:t>年度</w:t>
            </w:r>
          </w:p>
        </w:tc>
        <w:tc>
          <w:tcPr>
            <w:tcW w:w="425" w:type="dxa"/>
            <w:vMerge w:val="continue"/>
            <w:tcBorders>
              <w:left w:val="single" w:color="auto" w:sz="4" w:space="0"/>
              <w:right w:val="single" w:color="auto" w:sz="4" w:space="0"/>
            </w:tcBorders>
            <w:vAlign w:val="center"/>
          </w:tcPr>
          <w:p>
            <w:pPr>
              <w:spacing w:line="280" w:lineRule="exact"/>
              <w:rPr>
                <w:szCs w:val="21"/>
              </w:rPr>
            </w:pPr>
          </w:p>
        </w:tc>
        <w:tc>
          <w:tcPr>
            <w:tcW w:w="1417"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035" w:type="dxa"/>
            <w:gridSpan w:val="15"/>
            <w:vMerge w:val="continue"/>
            <w:tcBorders>
              <w:left w:val="single" w:color="auto" w:sz="4" w:space="0"/>
              <w:bottom w:val="single" w:color="auto" w:sz="4" w:space="0"/>
              <w:right w:val="single" w:color="auto" w:sz="4" w:space="0"/>
            </w:tcBorders>
            <w:vAlign w:val="center"/>
          </w:tcPr>
          <w:p>
            <w:pPr>
              <w:spacing w:line="280" w:lineRule="exact"/>
              <w:rPr>
                <w:szCs w:val="21"/>
              </w:rPr>
            </w:pP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1" w:hRule="atLeast"/>
          <w:jc w:val="center"/>
        </w:trPr>
        <w:tc>
          <w:tcPr>
            <w:tcW w:w="1355"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称</w:t>
            </w:r>
            <w:r>
              <w:rPr>
                <w:szCs w:val="21"/>
              </w:rPr>
              <w:t>职</w:t>
            </w:r>
          </w:p>
        </w:tc>
        <w:tc>
          <w:tcPr>
            <w:tcW w:w="1355"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称</w:t>
            </w:r>
            <w:r>
              <w:rPr>
                <w:szCs w:val="21"/>
              </w:rPr>
              <w:t>职</w:t>
            </w:r>
          </w:p>
        </w:tc>
        <w:tc>
          <w:tcPr>
            <w:tcW w:w="135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称</w:t>
            </w:r>
            <w:r>
              <w:rPr>
                <w:szCs w:val="21"/>
              </w:rPr>
              <w:t>职</w:t>
            </w:r>
          </w:p>
        </w:tc>
        <w:tc>
          <w:tcPr>
            <w:tcW w:w="1355"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称</w:t>
            </w:r>
            <w:r>
              <w:rPr>
                <w:szCs w:val="21"/>
              </w:rPr>
              <w:t>职</w:t>
            </w:r>
          </w:p>
        </w:tc>
        <w:tc>
          <w:tcPr>
            <w:tcW w:w="18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p>
        </w:tc>
        <w:tc>
          <w:tcPr>
            <w:tcW w:w="425" w:type="dxa"/>
            <w:vMerge w:val="continue"/>
            <w:tcBorders>
              <w:left w:val="single" w:color="auto" w:sz="4" w:space="0"/>
              <w:right w:val="single" w:color="auto" w:sz="4" w:space="0"/>
            </w:tcBorders>
            <w:vAlign w:val="center"/>
          </w:tcPr>
          <w:p>
            <w:pPr>
              <w:spacing w:line="280" w:lineRule="exact"/>
              <w:rPr>
                <w:szCs w:val="21"/>
              </w:rPr>
            </w:pPr>
          </w:p>
        </w:tc>
        <w:tc>
          <w:tcPr>
            <w:tcW w:w="1417" w:type="dxa"/>
            <w:vMerge w:val="continue"/>
            <w:tcBorders>
              <w:left w:val="single" w:color="auto" w:sz="4" w:space="0"/>
              <w:right w:val="single" w:color="auto" w:sz="4" w:space="0"/>
            </w:tcBorders>
            <w:vAlign w:val="center"/>
          </w:tcPr>
          <w:p>
            <w:pPr>
              <w:spacing w:line="280" w:lineRule="exact"/>
              <w:rPr>
                <w:szCs w:val="21"/>
              </w:rPr>
            </w:pPr>
          </w:p>
        </w:tc>
        <w:tc>
          <w:tcPr>
            <w:tcW w:w="12035" w:type="dxa"/>
            <w:gridSpan w:val="15"/>
            <w:vMerge w:val="continue"/>
            <w:tcBorders>
              <w:left w:val="single" w:color="auto" w:sz="4" w:space="0"/>
              <w:right w:val="single" w:color="auto" w:sz="4" w:space="0"/>
            </w:tcBorders>
          </w:tcPr>
          <w:p>
            <w:pPr>
              <w:spacing w:line="280" w:lineRule="exact"/>
              <w:rPr>
                <w:szCs w:val="21"/>
              </w:rPr>
            </w:pPr>
          </w:p>
        </w:tc>
        <w:tc>
          <w:tcPr>
            <w:tcW w:w="1234"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7225" w:type="dxa"/>
            <w:gridSpan w:val="9"/>
            <w:tcBorders>
              <w:top w:val="single" w:color="auto" w:sz="4" w:space="0"/>
              <w:left w:val="single" w:color="auto" w:sz="4" w:space="0"/>
              <w:right w:val="single" w:color="auto" w:sz="4" w:space="0"/>
            </w:tcBorders>
            <w:vAlign w:val="center"/>
          </w:tcPr>
          <w:p>
            <w:pPr>
              <w:widowControl/>
              <w:spacing w:line="280" w:lineRule="exact"/>
              <w:jc w:val="center"/>
              <w:rPr>
                <w:szCs w:val="21"/>
              </w:rPr>
            </w:pPr>
            <w:r>
              <w:rPr>
                <w:szCs w:val="21"/>
              </w:rPr>
              <w:t>工作经历与任现职以来继续教育情况</w:t>
            </w:r>
          </w:p>
        </w:tc>
        <w:tc>
          <w:tcPr>
            <w:tcW w:w="425" w:type="dxa"/>
            <w:vMerge w:val="continue"/>
            <w:tcBorders>
              <w:left w:val="single" w:color="auto" w:sz="4" w:space="0"/>
              <w:right w:val="single" w:color="auto" w:sz="4" w:space="0"/>
            </w:tcBorders>
            <w:vAlign w:val="center"/>
          </w:tcPr>
          <w:p>
            <w:pPr>
              <w:spacing w:line="280" w:lineRule="exact"/>
              <w:rPr>
                <w:szCs w:val="21"/>
              </w:rPr>
            </w:pPr>
          </w:p>
        </w:tc>
        <w:tc>
          <w:tcPr>
            <w:tcW w:w="1417" w:type="dxa"/>
            <w:vMerge w:val="continue"/>
            <w:tcBorders>
              <w:left w:val="single" w:color="auto" w:sz="4" w:space="0"/>
              <w:right w:val="single" w:color="auto" w:sz="4" w:space="0"/>
            </w:tcBorders>
            <w:vAlign w:val="center"/>
          </w:tcPr>
          <w:p>
            <w:pPr>
              <w:spacing w:line="280" w:lineRule="exact"/>
              <w:rPr>
                <w:szCs w:val="21"/>
              </w:rPr>
            </w:pPr>
          </w:p>
        </w:tc>
        <w:tc>
          <w:tcPr>
            <w:tcW w:w="12035" w:type="dxa"/>
            <w:gridSpan w:val="15"/>
            <w:vMerge w:val="continue"/>
            <w:tcBorders>
              <w:left w:val="single" w:color="auto" w:sz="4" w:space="0"/>
              <w:right w:val="single" w:color="auto" w:sz="4" w:space="0"/>
            </w:tcBorders>
          </w:tcPr>
          <w:p>
            <w:pPr>
              <w:spacing w:line="280" w:lineRule="exact"/>
              <w:rPr>
                <w:szCs w:val="21"/>
              </w:rPr>
            </w:pPr>
          </w:p>
        </w:tc>
        <w:tc>
          <w:tcPr>
            <w:tcW w:w="1234"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5" w:hRule="atLeast"/>
          <w:jc w:val="center"/>
        </w:trPr>
        <w:tc>
          <w:tcPr>
            <w:tcW w:w="7225" w:type="dxa"/>
            <w:gridSpan w:val="9"/>
            <w:vMerge w:val="restart"/>
            <w:tcBorders>
              <w:left w:val="single" w:color="auto" w:sz="4" w:space="0"/>
              <w:bottom w:val="single" w:color="auto" w:sz="4" w:space="0"/>
              <w:right w:val="single" w:color="auto" w:sz="4" w:space="0"/>
            </w:tcBorders>
            <w:vAlign w:val="center"/>
          </w:tcPr>
          <w:p>
            <w:pPr>
              <w:spacing w:line="280" w:lineRule="exact"/>
              <w:rPr>
                <w:szCs w:val="21"/>
              </w:rPr>
            </w:pPr>
            <w:r>
              <w:rPr>
                <w:rFonts w:hint="eastAsia"/>
                <w:szCs w:val="21"/>
              </w:rPr>
              <w:t>2013.10.08-10.20参加了人事局主办、永州职院承办的科学素养与科研方法、低碳经济、计算机应用培训学习。</w:t>
            </w:r>
          </w:p>
          <w:p>
            <w:pPr>
              <w:spacing w:line="280" w:lineRule="exact"/>
              <w:rPr>
                <w:szCs w:val="21"/>
              </w:rPr>
            </w:pPr>
            <w:r>
              <w:rPr>
                <w:rFonts w:hint="eastAsia"/>
                <w:szCs w:val="21"/>
              </w:rPr>
              <w:t>2014.07.02-07.13参加了人事局主办、永州职院承办的科学素养与科研方法、创新能力培养与提高、计算机应用培训学习。</w:t>
            </w:r>
          </w:p>
          <w:p>
            <w:pPr>
              <w:spacing w:line="280" w:lineRule="exact"/>
              <w:rPr>
                <w:szCs w:val="21"/>
              </w:rPr>
            </w:pPr>
            <w:r>
              <w:rPr>
                <w:rFonts w:hint="eastAsia"/>
                <w:szCs w:val="21"/>
              </w:rPr>
              <w:t>2015.06.20-07.01参加了人事局主办、永州职院承办的社会主义核心价值观、沟通与协调能力、创新能力与思维培训学习。</w:t>
            </w:r>
          </w:p>
          <w:p>
            <w:pPr>
              <w:spacing w:line="280" w:lineRule="exact"/>
              <w:rPr>
                <w:szCs w:val="21"/>
              </w:rPr>
            </w:pPr>
            <w:r>
              <w:rPr>
                <w:rFonts w:hint="eastAsia"/>
                <w:szCs w:val="21"/>
              </w:rPr>
              <w:t>2016.06.03-06.14参加了人事局主办、永州职院承办的保密意识、保密常识教育、科研设计与文献检索、医患沟通培训学习。</w:t>
            </w:r>
          </w:p>
          <w:p>
            <w:pPr>
              <w:spacing w:line="280" w:lineRule="exact"/>
              <w:rPr>
                <w:szCs w:val="21"/>
              </w:rPr>
            </w:pPr>
            <w:r>
              <w:rPr>
                <w:rFonts w:hint="eastAsia"/>
                <w:szCs w:val="21"/>
              </w:rPr>
              <w:t>2017.09.13-09.28 参加了人事局主办、永州职院承办的沟通与协调能力、创新能力与创新思维、马克思主义基本原理、护理管理培训学习。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 xml:space="preserve"> </w:t>
            </w:r>
          </w:p>
          <w:p>
            <w:pPr>
              <w:spacing w:line="280" w:lineRule="exact"/>
              <w:ind w:firstLine="210" w:firstLineChars="100"/>
              <w:rPr>
                <w:szCs w:val="21"/>
              </w:rPr>
            </w:pPr>
            <w:r>
              <w:rPr>
                <w:szCs w:val="21"/>
              </w:rPr>
              <w:t>审核人签名：         人事部门盖章：</w:t>
            </w:r>
          </w:p>
        </w:tc>
        <w:tc>
          <w:tcPr>
            <w:tcW w:w="425" w:type="dxa"/>
            <w:vMerge w:val="continue"/>
            <w:tcBorders>
              <w:left w:val="single" w:color="auto" w:sz="4" w:space="0"/>
              <w:right w:val="single" w:color="auto" w:sz="4" w:space="0"/>
            </w:tcBorders>
            <w:vAlign w:val="center"/>
          </w:tcPr>
          <w:p>
            <w:pPr>
              <w:spacing w:line="280" w:lineRule="exact"/>
              <w:jc w:val="center"/>
              <w:rPr>
                <w:szCs w:val="21"/>
              </w:rPr>
            </w:pPr>
          </w:p>
        </w:tc>
        <w:tc>
          <w:tcPr>
            <w:tcW w:w="1417" w:type="dxa"/>
            <w:vMerge w:val="restart"/>
            <w:tcBorders>
              <w:left w:val="single" w:color="auto" w:sz="4" w:space="0"/>
              <w:right w:val="single" w:color="auto" w:sz="4" w:space="0"/>
            </w:tcBorders>
            <w:vAlign w:val="center"/>
          </w:tcPr>
          <w:p>
            <w:pPr>
              <w:spacing w:line="280" w:lineRule="exact"/>
              <w:jc w:val="center"/>
              <w:rPr>
                <w:szCs w:val="21"/>
              </w:rPr>
            </w:pPr>
            <w:r>
              <w:rPr>
                <w:szCs w:val="21"/>
              </w:rPr>
              <w:t>承担或参</w:t>
            </w:r>
          </w:p>
          <w:p>
            <w:pPr>
              <w:spacing w:line="280" w:lineRule="exact"/>
              <w:jc w:val="center"/>
              <w:rPr>
                <w:szCs w:val="21"/>
              </w:rPr>
            </w:pPr>
            <w:r>
              <w:rPr>
                <w:szCs w:val="21"/>
              </w:rPr>
              <w:t>与的科研教研技术开发项目（项目名称、立项审批单位、项目编号）及鉴定获奖情况</w:t>
            </w:r>
          </w:p>
        </w:tc>
        <w:tc>
          <w:tcPr>
            <w:tcW w:w="1701" w:type="dxa"/>
            <w:gridSpan w:val="2"/>
            <w:tcBorders>
              <w:left w:val="single" w:color="auto" w:sz="4" w:space="0"/>
              <w:bottom w:val="single" w:color="auto" w:sz="4" w:space="0"/>
              <w:right w:val="single" w:color="auto" w:sz="4" w:space="0"/>
            </w:tcBorders>
            <w:vAlign w:val="center"/>
          </w:tcPr>
          <w:p>
            <w:pPr>
              <w:spacing w:line="280" w:lineRule="exact"/>
              <w:ind w:left="-85" w:right="-69" w:rightChars="-33"/>
              <w:jc w:val="center"/>
              <w:rPr>
                <w:szCs w:val="21"/>
              </w:rPr>
            </w:pPr>
            <w:r>
              <w:rPr>
                <w:szCs w:val="21"/>
              </w:rPr>
              <w:t>主持研究项目数</w:t>
            </w:r>
          </w:p>
        </w:tc>
        <w:tc>
          <w:tcPr>
            <w:tcW w:w="1134" w:type="dxa"/>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559" w:type="dxa"/>
            <w:tcBorders>
              <w:left w:val="single" w:color="auto" w:sz="4" w:space="0"/>
              <w:bottom w:val="single" w:color="auto" w:sz="4" w:space="0"/>
              <w:right w:val="single" w:color="auto" w:sz="4" w:space="0"/>
            </w:tcBorders>
            <w:vAlign w:val="center"/>
          </w:tcPr>
          <w:p>
            <w:pPr>
              <w:spacing w:line="280" w:lineRule="exact"/>
              <w:jc w:val="center"/>
              <w:rPr>
                <w:szCs w:val="21"/>
              </w:rPr>
            </w:pPr>
            <w:r>
              <w:rPr>
                <w:szCs w:val="21"/>
              </w:rPr>
              <w:t>参与研究</w:t>
            </w:r>
          </w:p>
          <w:p>
            <w:pPr>
              <w:spacing w:line="280" w:lineRule="exact"/>
              <w:jc w:val="center"/>
              <w:rPr>
                <w:szCs w:val="21"/>
              </w:rPr>
            </w:pPr>
            <w:r>
              <w:rPr>
                <w:szCs w:val="21"/>
              </w:rPr>
              <w:t>项目数</w:t>
            </w:r>
          </w:p>
        </w:tc>
        <w:tc>
          <w:tcPr>
            <w:tcW w:w="714" w:type="dxa"/>
            <w:gridSpan w:val="2"/>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04" w:type="dxa"/>
            <w:tcBorders>
              <w:left w:val="single" w:color="auto" w:sz="4" w:space="0"/>
              <w:bottom w:val="single" w:color="auto" w:sz="4" w:space="0"/>
              <w:right w:val="single" w:color="auto" w:sz="4" w:space="0"/>
            </w:tcBorders>
            <w:vAlign w:val="center"/>
          </w:tcPr>
          <w:p>
            <w:pPr>
              <w:spacing w:line="280" w:lineRule="exact"/>
              <w:jc w:val="center"/>
              <w:rPr>
                <w:szCs w:val="21"/>
              </w:rPr>
            </w:pPr>
            <w:r>
              <w:rPr>
                <w:szCs w:val="21"/>
              </w:rPr>
              <w:t>科研经费</w:t>
            </w:r>
          </w:p>
        </w:tc>
        <w:tc>
          <w:tcPr>
            <w:tcW w:w="1344" w:type="dxa"/>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658" w:type="dxa"/>
            <w:gridSpan w:val="2"/>
            <w:tcBorders>
              <w:left w:val="single" w:color="auto" w:sz="4" w:space="0"/>
              <w:bottom w:val="single" w:color="auto" w:sz="4" w:space="0"/>
              <w:right w:val="single" w:color="auto" w:sz="4" w:space="0"/>
            </w:tcBorders>
            <w:vAlign w:val="center"/>
          </w:tcPr>
          <w:p>
            <w:pPr>
              <w:spacing w:line="280" w:lineRule="exact"/>
              <w:rPr>
                <w:szCs w:val="21"/>
              </w:rPr>
            </w:pPr>
            <w:r>
              <w:rPr>
                <w:szCs w:val="21"/>
              </w:rPr>
              <w:t>技术开发或社会服务项目数</w:t>
            </w:r>
          </w:p>
        </w:tc>
        <w:tc>
          <w:tcPr>
            <w:tcW w:w="1085" w:type="dxa"/>
            <w:gridSpan w:val="2"/>
            <w:tcBorders>
              <w:left w:val="single" w:color="auto" w:sz="4" w:space="0"/>
              <w:bottom w:val="single" w:color="auto" w:sz="4" w:space="0"/>
              <w:right w:val="single" w:color="auto" w:sz="4" w:space="0"/>
            </w:tcBorders>
            <w:vAlign w:val="center"/>
          </w:tcPr>
          <w:p>
            <w:pPr>
              <w:spacing w:line="280" w:lineRule="exact"/>
              <w:rPr>
                <w:szCs w:val="21"/>
              </w:rPr>
            </w:pPr>
          </w:p>
        </w:tc>
        <w:tc>
          <w:tcPr>
            <w:tcW w:w="879" w:type="dxa"/>
            <w:tcBorders>
              <w:left w:val="single" w:color="auto" w:sz="4" w:space="0"/>
              <w:bottom w:val="single" w:color="auto" w:sz="4" w:space="0"/>
              <w:right w:val="single" w:color="auto" w:sz="4" w:space="0"/>
            </w:tcBorders>
            <w:vAlign w:val="center"/>
          </w:tcPr>
          <w:p>
            <w:pPr>
              <w:spacing w:line="280" w:lineRule="exact"/>
              <w:ind w:left="-69" w:leftChars="-33" w:right="-82" w:rightChars="-39"/>
              <w:rPr>
                <w:szCs w:val="21"/>
              </w:rPr>
            </w:pPr>
            <w:r>
              <w:rPr>
                <w:szCs w:val="21"/>
              </w:rPr>
              <w:t>专利数</w:t>
            </w:r>
          </w:p>
        </w:tc>
        <w:tc>
          <w:tcPr>
            <w:tcW w:w="757" w:type="dxa"/>
            <w:gridSpan w:val="2"/>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38" w:hRule="atLeast"/>
          <w:jc w:val="center"/>
        </w:trPr>
        <w:tc>
          <w:tcPr>
            <w:tcW w:w="7225" w:type="dxa"/>
            <w:gridSpan w:val="9"/>
            <w:vMerge w:val="continue"/>
            <w:tcBorders>
              <w:left w:val="single" w:color="auto" w:sz="4" w:space="0"/>
              <w:bottom w:val="single" w:color="auto" w:sz="4" w:space="0"/>
              <w:right w:val="single" w:color="auto" w:sz="4" w:space="0"/>
            </w:tcBorders>
            <w:vAlign w:val="center"/>
          </w:tcPr>
          <w:p>
            <w:pPr>
              <w:spacing w:line="280" w:lineRule="exact"/>
              <w:rPr>
                <w:szCs w:val="21"/>
              </w:rPr>
            </w:pPr>
          </w:p>
        </w:tc>
        <w:tc>
          <w:tcPr>
            <w:tcW w:w="42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417"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035" w:type="dxa"/>
            <w:gridSpan w:val="15"/>
            <w:tcBorders>
              <w:left w:val="single" w:color="auto" w:sz="4" w:space="0"/>
              <w:bottom w:val="single" w:color="auto" w:sz="4" w:space="0"/>
              <w:right w:val="single" w:color="auto" w:sz="4" w:space="0"/>
            </w:tcBorders>
            <w:vAlign w:val="center"/>
          </w:tcPr>
          <w:p>
            <w:pPr>
              <w:spacing w:line="280" w:lineRule="exact"/>
              <w:rPr>
                <w:szCs w:val="21"/>
              </w:rPr>
            </w:pPr>
          </w:p>
        </w:tc>
        <w:tc>
          <w:tcPr>
            <w:tcW w:w="1234" w:type="dxa"/>
            <w:vMerge w:val="continue"/>
            <w:tcBorders>
              <w:left w:val="single" w:color="auto" w:sz="4" w:space="0"/>
              <w:bottom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48" w:hRule="atLeast"/>
          <w:jc w:val="center"/>
        </w:trPr>
        <w:tc>
          <w:tcPr>
            <w:tcW w:w="7225" w:type="dxa"/>
            <w:gridSpan w:val="9"/>
            <w:vMerge w:val="continue"/>
            <w:tcBorders>
              <w:left w:val="single" w:color="auto" w:sz="4" w:space="0"/>
              <w:right w:val="single" w:color="auto" w:sz="4" w:space="0"/>
            </w:tcBorders>
            <w:vAlign w:val="center"/>
          </w:tcPr>
          <w:p>
            <w:pPr>
              <w:spacing w:line="280" w:lineRule="exact"/>
              <w:rPr>
                <w:szCs w:val="21"/>
              </w:rPr>
            </w:pPr>
          </w:p>
        </w:tc>
        <w:tc>
          <w:tcPr>
            <w:tcW w:w="1842" w:type="dxa"/>
            <w:gridSpan w:val="2"/>
            <w:tcBorders>
              <w:top w:val="single" w:color="auto" w:sz="4" w:space="0"/>
              <w:left w:val="single" w:color="auto" w:sz="4" w:space="0"/>
              <w:right w:val="single" w:color="auto" w:sz="4" w:space="0"/>
            </w:tcBorders>
            <w:vAlign w:val="center"/>
          </w:tcPr>
          <w:p>
            <w:pPr>
              <w:spacing w:line="280" w:lineRule="exact"/>
              <w:jc w:val="center"/>
              <w:rPr>
                <w:szCs w:val="21"/>
              </w:rPr>
            </w:pPr>
            <w:r>
              <w:rPr>
                <w:rFonts w:hint="eastAsia"/>
                <w:szCs w:val="21"/>
              </w:rPr>
              <w:t xml:space="preserve">   </w:t>
            </w:r>
            <w:r>
              <w:rPr>
                <w:szCs w:val="21"/>
              </w:rPr>
              <w:t>学生思想政治</w:t>
            </w:r>
          </w:p>
          <w:p>
            <w:pPr>
              <w:spacing w:line="280" w:lineRule="exact"/>
              <w:jc w:val="center"/>
              <w:rPr>
                <w:szCs w:val="21"/>
              </w:rPr>
            </w:pPr>
            <w:r>
              <w:rPr>
                <w:rFonts w:hint="eastAsia"/>
                <w:szCs w:val="21"/>
              </w:rPr>
              <w:t xml:space="preserve">   </w:t>
            </w:r>
            <w:r>
              <w:rPr>
                <w:szCs w:val="21"/>
              </w:rPr>
              <w:t>教育工作业绩</w:t>
            </w:r>
          </w:p>
        </w:tc>
        <w:tc>
          <w:tcPr>
            <w:tcW w:w="12035" w:type="dxa"/>
            <w:gridSpan w:val="15"/>
            <w:tcBorders>
              <w:left w:val="single" w:color="auto" w:sz="4" w:space="0"/>
              <w:right w:val="single" w:color="auto" w:sz="4" w:space="0"/>
            </w:tcBorders>
          </w:tcPr>
          <w:p>
            <w:pPr>
              <w:spacing w:line="280" w:lineRule="exact"/>
              <w:rPr>
                <w:szCs w:val="21"/>
              </w:rPr>
            </w:pPr>
            <w:r>
              <w:rPr>
                <w:rFonts w:hint="eastAsia" w:hAnsi="宋体"/>
                <w:szCs w:val="21"/>
              </w:rPr>
              <w:t>曾担任2014级三年制助产</w:t>
            </w:r>
            <w:r>
              <w:rPr>
                <w:rFonts w:hAnsi="宋体"/>
                <w:szCs w:val="21"/>
              </w:rPr>
              <w:t>二</w:t>
            </w:r>
            <w:r>
              <w:rPr>
                <w:rFonts w:hint="eastAsia" w:hAnsi="宋体"/>
                <w:szCs w:val="21"/>
              </w:rPr>
              <w:t>班班主任，已经毕业；任职期间坚持以人为本的管理理念，大胆从培养心理素质方面探索德育教育的出发点，关爱学生，言传身教，所带班级屡次获得优秀班级称号。</w:t>
            </w:r>
          </w:p>
        </w:tc>
        <w:tc>
          <w:tcPr>
            <w:tcW w:w="1234" w:type="dxa"/>
            <w:tcBorders>
              <w:left w:val="single" w:color="auto" w:sz="4" w:space="0"/>
              <w:right w:val="single" w:color="auto" w:sz="4" w:space="0"/>
            </w:tcBorders>
            <w:vAlign w:val="center"/>
          </w:tcPr>
          <w:p>
            <w:pPr>
              <w:spacing w:line="280" w:lineRule="exact"/>
              <w:rPr>
                <w:szCs w:val="21"/>
              </w:rPr>
            </w:pPr>
            <w:r>
              <w:rPr>
                <w:szCs w:val="21"/>
              </w:rPr>
              <w:t>学校主管部门（盖章）审核人签名：</w:t>
            </w:r>
          </w:p>
          <w:p>
            <w:pPr>
              <w:spacing w:line="280" w:lineRule="exact"/>
              <w:rPr>
                <w:szCs w:val="21"/>
              </w:rPr>
            </w:pPr>
          </w:p>
        </w:tc>
      </w:tr>
    </w:tbl>
    <w:p>
      <w:pPr>
        <w:spacing w:line="360" w:lineRule="exact"/>
        <w:jc w:val="center"/>
        <w:rPr>
          <w:sz w:val="24"/>
          <w:szCs w:val="32"/>
        </w:rPr>
      </w:pPr>
    </w:p>
    <w:p>
      <w:pPr>
        <w:spacing w:line="360" w:lineRule="exact"/>
        <w:jc w:val="center"/>
        <w:rPr>
          <w:sz w:val="24"/>
          <w:szCs w:val="32"/>
        </w:rPr>
      </w:pPr>
      <w:r>
        <w:rPr>
          <w:sz w:val="24"/>
          <w:szCs w:val="32"/>
        </w:rPr>
        <w:t>单位（公章）：                                              单位审核责任人签名：                                                           填表日期：  2018 年  4月  24日</w:t>
      </w:r>
    </w:p>
    <w:p>
      <w:pPr>
        <w:spacing w:line="360" w:lineRule="exact"/>
        <w:ind w:firstLine="480" w:firstLineChars="200"/>
        <w:rPr>
          <w:sz w:val="24"/>
          <w:szCs w:val="32"/>
        </w:rPr>
      </w:pPr>
      <w:r>
        <w:rPr>
          <w:sz w:val="24"/>
          <w:szCs w:val="32"/>
        </w:rPr>
        <w:t xml:space="preserve">注：1、表中“其它教学工作量”是指出卷、监考、指导毕业生论文等。2、增刊、论文集、用稿通知、清样、习题集（库）等均不作为申报高级专业技术职务的参评材料。 </w:t>
      </w:r>
    </w:p>
    <w:p>
      <w:pPr>
        <w:adjustRightInd w:val="0"/>
        <w:snapToGrid w:val="0"/>
        <w:rPr>
          <w:szCs w:val="21"/>
        </w:rPr>
        <w:sectPr>
          <w:pgSz w:w="23814" w:h="16840" w:orient="landscape"/>
          <w:pgMar w:top="1156" w:right="1361" w:bottom="1156" w:left="1588" w:header="851" w:footer="1418" w:gutter="0"/>
          <w:cols w:space="425" w:num="1"/>
          <w:docGrid w:linePitch="579" w:charSpace="-849"/>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方正小标宋简体">
    <w:altName w:val="微软雅黑"/>
    <w:panose1 w:val="02010601030101010101"/>
    <w:charset w:val="86"/>
    <w:family w:val="auto"/>
    <w:pitch w:val="default"/>
    <w:sig w:usb0="00000000" w:usb1="00000000" w:usb2="00000010" w:usb3="00000000" w:csb0="00040000" w:csb1="00000000"/>
  </w:font>
  <w:font w:name="Microsoft Sans Serif">
    <w:panose1 w:val="020B0604020202020204"/>
    <w:charset w:val="00"/>
    <w:family w:val="swiss"/>
    <w:pitch w:val="default"/>
    <w:sig w:usb0="61007BDF" w:usb1="80000000" w:usb2="00000008" w:usb3="00000000" w:csb0="200101FF" w:csb1="20280000"/>
  </w:font>
  <w:font w:name="仿宋_GB2312">
    <w:panose1 w:val="02010609030101010101"/>
    <w:charset w:val="86"/>
    <w:family w:val="modern"/>
    <w:pitch w:val="default"/>
    <w:sig w:usb0="00000001" w:usb1="080E0000" w:usb2="00000000" w:usb3="00000000" w:csb0="00040000" w:csb1="00000000"/>
  </w:font>
  <w:font w:name="微软雅黑">
    <w:panose1 w:val="020B0703020204020201"/>
    <w:charset w:val="86"/>
    <w:family w:val="auto"/>
    <w:pitch w:val="default"/>
    <w:sig w:usb0="80000287" w:usb1="2A0F3C52" w:usb2="00000016" w:usb3="00000000" w:csb0="0004001F" w:csb1="00000000"/>
  </w:font>
  <w:font w:name="Arial Rounded MT Bold">
    <w:panose1 w:val="020F0704030504030204"/>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146"/>
    <w:rsid w:val="000A4E38"/>
    <w:rsid w:val="000B4E74"/>
    <w:rsid w:val="001B5AB0"/>
    <w:rsid w:val="00291BA3"/>
    <w:rsid w:val="00343D4B"/>
    <w:rsid w:val="003C00DB"/>
    <w:rsid w:val="004356F0"/>
    <w:rsid w:val="004E7E96"/>
    <w:rsid w:val="00510B55"/>
    <w:rsid w:val="00564146"/>
    <w:rsid w:val="005F728B"/>
    <w:rsid w:val="0086718D"/>
    <w:rsid w:val="00997730"/>
    <w:rsid w:val="009A3B19"/>
    <w:rsid w:val="00EB0203"/>
    <w:rsid w:val="00F52DE8"/>
    <w:rsid w:val="269D550B"/>
    <w:rsid w:val="412A5AC5"/>
    <w:rsid w:val="6FD322B3"/>
    <w:rsid w:val="716B7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518</Words>
  <Characters>2955</Characters>
  <Lines>24</Lines>
  <Paragraphs>6</Paragraphs>
  <TotalTime>0</TotalTime>
  <ScaleCrop>false</ScaleCrop>
  <LinksUpToDate>false</LinksUpToDate>
  <CharactersWithSpaces>3467</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2018-04-26T06:16:00Z</dcterms:created>
  <dc:creator>Administrator</dc:creator>
  <cp:lastModifiedBy>Administrator</cp:lastModifiedBy>
  <dcterms:modified xsi:type="dcterms:W3CDTF">2018-05-04T03:30:31Z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